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347F78" w14:textId="77777777" w:rsidR="00CD00DF" w:rsidRPr="00BA2768" w:rsidRDefault="002E6E00" w:rsidP="002E6E00">
      <w:pPr>
        <w:jc w:val="center"/>
        <w:rPr>
          <w:rFonts w:ascii="Book Antiqua" w:hAnsi="Book Antiqua"/>
          <w:sz w:val="28"/>
          <w:szCs w:val="28"/>
        </w:rPr>
      </w:pPr>
      <w:r w:rsidRPr="00BA2768">
        <w:rPr>
          <w:rFonts w:ascii="Book Antiqua" w:hAnsi="Book Antiqua"/>
          <w:caps/>
          <w:sz w:val="28"/>
          <w:szCs w:val="28"/>
        </w:rPr>
        <w:t>GOBIERNO DE PUERTO RICO</w:t>
      </w:r>
    </w:p>
    <w:p w14:paraId="230AF00B" w14:textId="77777777" w:rsidR="00CD00DF" w:rsidRPr="00BA2768" w:rsidRDefault="00CD00DF" w:rsidP="00CD00DF">
      <w:pPr>
        <w:jc w:val="center"/>
        <w:rPr>
          <w:rFonts w:ascii="Book Antiqua" w:hAnsi="Book Antiqua"/>
        </w:rPr>
      </w:pPr>
    </w:p>
    <w:p w14:paraId="75A79A7A" w14:textId="2DE1AD49" w:rsidR="00CD00DF" w:rsidRPr="00BA2768" w:rsidRDefault="00CB1076" w:rsidP="00CD00DF">
      <w:pPr>
        <w:pStyle w:val="Title2"/>
        <w:tabs>
          <w:tab w:val="clear" w:pos="648"/>
          <w:tab w:val="clear" w:pos="7776"/>
          <w:tab w:val="clear" w:pos="7848"/>
        </w:tabs>
        <w:jc w:val="both"/>
        <w:rPr>
          <w:rFonts w:ascii="Book Antiqua" w:hAnsi="Book Antiqua"/>
        </w:rPr>
      </w:pPr>
      <w:r>
        <w:rPr>
          <w:rFonts w:ascii="Book Antiqua" w:hAnsi="Book Antiqua"/>
        </w:rPr>
        <w:t>20ma.</w:t>
      </w:r>
      <w:r w:rsidR="00CD00DF" w:rsidRPr="00BA2768">
        <w:rPr>
          <w:rFonts w:ascii="Book Antiqua" w:hAnsi="Book Antiqua"/>
        </w:rPr>
        <w:t xml:space="preserve"> Asamblea</w:t>
      </w:r>
      <w:r w:rsidR="00CD00DF" w:rsidRPr="00BA2768">
        <w:rPr>
          <w:rFonts w:ascii="Book Antiqua" w:hAnsi="Book Antiqua"/>
        </w:rPr>
        <w:tab/>
        <w:t xml:space="preserve">                                                                                               </w:t>
      </w:r>
      <w:r w:rsidR="00931475">
        <w:rPr>
          <w:rFonts w:ascii="Book Antiqua" w:hAnsi="Book Antiqua"/>
        </w:rPr>
        <w:t>2d</w:t>
      </w:r>
      <w:r>
        <w:rPr>
          <w:rFonts w:ascii="Book Antiqua" w:hAnsi="Book Antiqua"/>
        </w:rPr>
        <w:t>a.</w:t>
      </w:r>
      <w:r w:rsidR="00CD00DF" w:rsidRPr="00BA2768">
        <w:rPr>
          <w:rFonts w:ascii="Book Antiqua" w:hAnsi="Book Antiqua"/>
        </w:rPr>
        <w:t xml:space="preserve"> Sesión</w:t>
      </w:r>
    </w:p>
    <w:p w14:paraId="39DE3B46" w14:textId="68FD032C" w:rsidR="00CD00DF" w:rsidRPr="00BA2768" w:rsidRDefault="00CD00DF" w:rsidP="00CD00DF">
      <w:pPr>
        <w:pStyle w:val="Title2"/>
        <w:tabs>
          <w:tab w:val="clear" w:pos="648"/>
          <w:tab w:val="clear" w:pos="7776"/>
          <w:tab w:val="clear" w:pos="7848"/>
        </w:tabs>
        <w:jc w:val="both"/>
        <w:rPr>
          <w:rFonts w:ascii="Book Antiqua" w:hAnsi="Book Antiqua"/>
        </w:rPr>
      </w:pPr>
      <w:r w:rsidRPr="00BA2768">
        <w:rPr>
          <w:rFonts w:ascii="Book Antiqua" w:hAnsi="Book Antiqua"/>
        </w:rPr>
        <w:t xml:space="preserve">          </w:t>
      </w:r>
      <w:r w:rsidR="00CB1076">
        <w:rPr>
          <w:rFonts w:ascii="Book Antiqua" w:hAnsi="Book Antiqua"/>
        </w:rPr>
        <w:t xml:space="preserve"> </w:t>
      </w:r>
      <w:r w:rsidRPr="00BA2768">
        <w:rPr>
          <w:rFonts w:ascii="Book Antiqua" w:hAnsi="Book Antiqua"/>
        </w:rPr>
        <w:t>Legislativa</w:t>
      </w:r>
      <w:r w:rsidRPr="00BA2768">
        <w:rPr>
          <w:rFonts w:ascii="Book Antiqua" w:hAnsi="Book Antiqua"/>
        </w:rPr>
        <w:tab/>
      </w:r>
      <w:r w:rsidRPr="00BA2768">
        <w:rPr>
          <w:rFonts w:ascii="Book Antiqua" w:hAnsi="Book Antiqua"/>
        </w:rPr>
        <w:tab/>
        <w:t xml:space="preserve">                                                                                          Ordinaria</w:t>
      </w:r>
    </w:p>
    <w:p w14:paraId="1D94B723" w14:textId="77777777" w:rsidR="00CD00DF" w:rsidRPr="00BA2768" w:rsidRDefault="00CD00DF" w:rsidP="00CD00DF">
      <w:pPr>
        <w:jc w:val="both"/>
        <w:rPr>
          <w:rFonts w:ascii="Book Antiqua" w:hAnsi="Book Antiqua"/>
        </w:rPr>
      </w:pPr>
    </w:p>
    <w:p w14:paraId="6D4270DC" w14:textId="77777777" w:rsidR="00CD00DF" w:rsidRPr="00BA2768" w:rsidRDefault="00CD00DF" w:rsidP="00CD00DF">
      <w:pPr>
        <w:jc w:val="center"/>
        <w:rPr>
          <w:rFonts w:ascii="Book Antiqua" w:hAnsi="Book Antiqua"/>
          <w:b/>
          <w:sz w:val="36"/>
          <w:szCs w:val="36"/>
        </w:rPr>
      </w:pPr>
      <w:r w:rsidRPr="00BA2768">
        <w:rPr>
          <w:rFonts w:ascii="Book Antiqua" w:hAnsi="Book Antiqua"/>
          <w:b/>
          <w:sz w:val="36"/>
          <w:szCs w:val="36"/>
        </w:rPr>
        <w:t>CÁMARA DE REPRESENTANTES</w:t>
      </w:r>
    </w:p>
    <w:p w14:paraId="28F09C23" w14:textId="77777777" w:rsidR="00CD00DF" w:rsidRPr="00BA2768" w:rsidRDefault="00CD00DF" w:rsidP="00CD00DF">
      <w:pPr>
        <w:jc w:val="center"/>
        <w:rPr>
          <w:rFonts w:ascii="Book Antiqua" w:hAnsi="Book Antiqua"/>
          <w:szCs w:val="24"/>
        </w:rPr>
      </w:pPr>
    </w:p>
    <w:p w14:paraId="31A2BA11" w14:textId="72AC4F05" w:rsidR="00CD00DF" w:rsidRPr="00BA2768" w:rsidRDefault="000D5FD8" w:rsidP="00CD00DF">
      <w:pPr>
        <w:jc w:val="center"/>
        <w:rPr>
          <w:rFonts w:ascii="Book Antiqua" w:hAnsi="Book Antiqua"/>
          <w:b/>
          <w:sz w:val="52"/>
          <w:szCs w:val="52"/>
        </w:rPr>
      </w:pPr>
      <w:r w:rsidRPr="00BA2768">
        <w:rPr>
          <w:rFonts w:ascii="Book Antiqua" w:hAnsi="Book Antiqua"/>
          <w:b/>
          <w:sz w:val="52"/>
        </w:rPr>
        <w:t>R.</w:t>
      </w:r>
      <w:r w:rsidR="004F6F0B">
        <w:rPr>
          <w:rFonts w:ascii="Book Antiqua" w:hAnsi="Book Antiqua"/>
          <w:b/>
          <w:sz w:val="52"/>
        </w:rPr>
        <w:t xml:space="preserve"> </w:t>
      </w:r>
      <w:r w:rsidR="00CD00DF" w:rsidRPr="00BA2768">
        <w:rPr>
          <w:rFonts w:ascii="Book Antiqua" w:hAnsi="Book Antiqua"/>
          <w:b/>
          <w:sz w:val="52"/>
          <w:szCs w:val="52"/>
        </w:rPr>
        <w:t>de la C.</w:t>
      </w:r>
      <w:r w:rsidR="00776CC9" w:rsidRPr="00BA2768">
        <w:rPr>
          <w:rFonts w:ascii="Book Antiqua" w:hAnsi="Book Antiqua"/>
          <w:b/>
          <w:sz w:val="52"/>
          <w:szCs w:val="52"/>
        </w:rPr>
        <w:t xml:space="preserve"> </w:t>
      </w:r>
      <w:r w:rsidR="003D4EE7">
        <w:rPr>
          <w:rFonts w:ascii="Book Antiqua" w:hAnsi="Book Antiqua"/>
          <w:b/>
          <w:sz w:val="52"/>
          <w:szCs w:val="52"/>
        </w:rPr>
        <w:t>464</w:t>
      </w:r>
    </w:p>
    <w:p w14:paraId="4AC8DF5D" w14:textId="77777777" w:rsidR="00CD00DF" w:rsidRPr="00BA2768" w:rsidRDefault="00CD00DF" w:rsidP="00CD00DF">
      <w:pPr>
        <w:jc w:val="center"/>
        <w:rPr>
          <w:rFonts w:ascii="Book Antiqua" w:hAnsi="Book Antiqua"/>
        </w:rPr>
      </w:pPr>
    </w:p>
    <w:p w14:paraId="172DCDAD" w14:textId="3E671309" w:rsidR="00CD00DF" w:rsidRPr="00BA2768" w:rsidRDefault="003D4EE7" w:rsidP="00CD00DF">
      <w:pPr>
        <w:jc w:val="center"/>
        <w:rPr>
          <w:rFonts w:ascii="Book Antiqua" w:hAnsi="Book Antiqua"/>
          <w:b/>
          <w:sz w:val="48"/>
        </w:rPr>
      </w:pPr>
      <w:r>
        <w:rPr>
          <w:rFonts w:ascii="Book Antiqua" w:hAnsi="Book Antiqua"/>
        </w:rPr>
        <w:t xml:space="preserve">2 </w:t>
      </w:r>
      <w:r w:rsidR="001E1652">
        <w:rPr>
          <w:rFonts w:ascii="Book Antiqua" w:hAnsi="Book Antiqua"/>
        </w:rPr>
        <w:t xml:space="preserve">DE </w:t>
      </w:r>
      <w:r w:rsidR="00F00909">
        <w:rPr>
          <w:rFonts w:ascii="Book Antiqua" w:hAnsi="Book Antiqua"/>
        </w:rPr>
        <w:t>OCTUBRE</w:t>
      </w:r>
      <w:r w:rsidR="001E1652">
        <w:rPr>
          <w:rFonts w:ascii="Book Antiqua" w:hAnsi="Book Antiqua"/>
        </w:rPr>
        <w:t xml:space="preserve"> DE</w:t>
      </w:r>
      <w:r w:rsidR="00CD00DF" w:rsidRPr="00BA2768">
        <w:rPr>
          <w:rFonts w:ascii="Book Antiqua" w:hAnsi="Book Antiqua"/>
        </w:rPr>
        <w:t xml:space="preserve"> 20</w:t>
      </w:r>
      <w:r w:rsidR="009905C7" w:rsidRPr="00BA2768">
        <w:rPr>
          <w:rFonts w:ascii="Book Antiqua" w:hAnsi="Book Antiqua"/>
        </w:rPr>
        <w:t>2</w:t>
      </w:r>
      <w:r w:rsidR="00D812B9" w:rsidRPr="00BA2768">
        <w:rPr>
          <w:rFonts w:ascii="Book Antiqua" w:hAnsi="Book Antiqua"/>
        </w:rPr>
        <w:t>5</w:t>
      </w:r>
    </w:p>
    <w:p w14:paraId="533825FC" w14:textId="77777777" w:rsidR="00CD00DF" w:rsidRPr="00BA2768" w:rsidRDefault="00CD00DF" w:rsidP="00CD00DF">
      <w:pPr>
        <w:jc w:val="center"/>
        <w:rPr>
          <w:rFonts w:ascii="Book Antiqua" w:hAnsi="Book Antiqua"/>
        </w:rPr>
      </w:pPr>
    </w:p>
    <w:p w14:paraId="2C1620F8" w14:textId="2A8E9948" w:rsidR="00CD00DF" w:rsidRPr="00BA2768" w:rsidRDefault="00CD00DF" w:rsidP="00CD00DF">
      <w:pPr>
        <w:jc w:val="center"/>
        <w:rPr>
          <w:rFonts w:ascii="Book Antiqua" w:hAnsi="Book Antiqua"/>
          <w:i/>
        </w:rPr>
      </w:pPr>
      <w:r w:rsidRPr="00BA2768">
        <w:rPr>
          <w:rFonts w:ascii="Book Antiqua" w:hAnsi="Book Antiqua"/>
        </w:rPr>
        <w:t>Presentad</w:t>
      </w:r>
      <w:r w:rsidR="008A00E8" w:rsidRPr="00BA2768">
        <w:rPr>
          <w:rFonts w:ascii="Book Antiqua" w:hAnsi="Book Antiqua"/>
        </w:rPr>
        <w:t xml:space="preserve">a </w:t>
      </w:r>
      <w:r w:rsidRPr="00BA2768">
        <w:rPr>
          <w:rFonts w:ascii="Book Antiqua" w:hAnsi="Book Antiqua"/>
        </w:rPr>
        <w:t xml:space="preserve">por </w:t>
      </w:r>
      <w:r w:rsidR="00BC35F3">
        <w:rPr>
          <w:rFonts w:ascii="Book Antiqua" w:hAnsi="Book Antiqua"/>
        </w:rPr>
        <w:t>la</w:t>
      </w:r>
      <w:r w:rsidR="009905C7" w:rsidRPr="00BA2768">
        <w:rPr>
          <w:rFonts w:ascii="Book Antiqua" w:hAnsi="Book Antiqua"/>
        </w:rPr>
        <w:t xml:space="preserve"> representante</w:t>
      </w:r>
      <w:r w:rsidRPr="00BA2768">
        <w:rPr>
          <w:rFonts w:ascii="Book Antiqua" w:hAnsi="Book Antiqua"/>
          <w:i/>
        </w:rPr>
        <w:t xml:space="preserve"> </w:t>
      </w:r>
      <w:r w:rsidR="00BC35F3">
        <w:rPr>
          <w:rFonts w:ascii="Book Antiqua" w:hAnsi="Book Antiqua"/>
          <w:i/>
        </w:rPr>
        <w:t>Medina</w:t>
      </w:r>
      <w:r w:rsidR="00F7036D">
        <w:rPr>
          <w:rFonts w:ascii="Book Antiqua" w:hAnsi="Book Antiqua"/>
          <w:i/>
        </w:rPr>
        <w:t xml:space="preserve"> </w:t>
      </w:r>
      <w:r w:rsidR="00BC35F3">
        <w:rPr>
          <w:rFonts w:ascii="Book Antiqua" w:hAnsi="Book Antiqua"/>
          <w:i/>
        </w:rPr>
        <w:t>Calderón</w:t>
      </w:r>
      <w:r w:rsidR="009905C7" w:rsidRPr="00BA2768">
        <w:rPr>
          <w:rFonts w:ascii="Book Antiqua" w:hAnsi="Book Antiqua"/>
          <w:i/>
        </w:rPr>
        <w:t xml:space="preserve"> </w:t>
      </w:r>
    </w:p>
    <w:p w14:paraId="3AD8847D" w14:textId="77777777" w:rsidR="00CD00DF" w:rsidRPr="00BA2768" w:rsidRDefault="00CD00DF" w:rsidP="00CD00DF">
      <w:pPr>
        <w:jc w:val="center"/>
        <w:rPr>
          <w:rFonts w:ascii="Book Antiqua" w:hAnsi="Book Antiqua"/>
        </w:rPr>
      </w:pPr>
    </w:p>
    <w:p w14:paraId="1F5F8DD2" w14:textId="33E29F01" w:rsidR="00CD00DF" w:rsidRPr="00BA2768" w:rsidRDefault="00CD00DF" w:rsidP="00CD00DF">
      <w:pPr>
        <w:jc w:val="center"/>
        <w:rPr>
          <w:rFonts w:ascii="Book Antiqua" w:hAnsi="Book Antiqua"/>
        </w:rPr>
      </w:pPr>
      <w:r w:rsidRPr="00BA2768">
        <w:rPr>
          <w:rFonts w:ascii="Book Antiqua" w:hAnsi="Book Antiqua"/>
        </w:rPr>
        <w:t>Referid</w:t>
      </w:r>
      <w:r w:rsidR="008A00E8" w:rsidRPr="00BA2768">
        <w:rPr>
          <w:rFonts w:ascii="Book Antiqua" w:hAnsi="Book Antiqua"/>
        </w:rPr>
        <w:t>a</w:t>
      </w:r>
      <w:r w:rsidRPr="00BA2768">
        <w:rPr>
          <w:rFonts w:ascii="Book Antiqua" w:hAnsi="Book Antiqua"/>
        </w:rPr>
        <w:t xml:space="preserve"> a</w:t>
      </w:r>
      <w:r w:rsidR="000B6A33">
        <w:rPr>
          <w:rFonts w:ascii="Book Antiqua" w:hAnsi="Book Antiqua"/>
        </w:rPr>
        <w:t xml:space="preserve"> la </w:t>
      </w:r>
      <w:r w:rsidR="00E172D7" w:rsidRPr="00314319">
        <w:rPr>
          <w:rFonts w:ascii="Book Antiqua" w:eastAsia="Times New Roman" w:hAnsi="Book Antiqua" w:cs="Segoe UI"/>
          <w:color w:val="242424"/>
          <w:szCs w:val="24"/>
        </w:rPr>
        <w:t>Comisión de</w:t>
      </w:r>
      <w:r w:rsidR="003D64CA">
        <w:rPr>
          <w:rFonts w:ascii="Book Antiqua" w:eastAsia="Times New Roman" w:hAnsi="Book Antiqua" w:cs="Segoe UI"/>
          <w:color w:val="242424"/>
          <w:szCs w:val="24"/>
        </w:rPr>
        <w:t xml:space="preserve"> Asuntos Internos</w:t>
      </w:r>
    </w:p>
    <w:p w14:paraId="0CEADD87" w14:textId="77777777" w:rsidR="00ED0F36" w:rsidRDefault="00ED0F36" w:rsidP="00ED0F36">
      <w:pPr>
        <w:shd w:val="clear" w:color="auto" w:fill="FFFFFF"/>
        <w:textAlignment w:val="baseline"/>
        <w:rPr>
          <w:rFonts w:ascii="Segoe UI" w:eastAsia="Times New Roman" w:hAnsi="Segoe UI" w:cs="Segoe UI"/>
          <w:color w:val="242424"/>
          <w:sz w:val="23"/>
          <w:szCs w:val="23"/>
        </w:rPr>
      </w:pPr>
    </w:p>
    <w:p w14:paraId="4D763CE2" w14:textId="2B180613" w:rsidR="004F6F0B" w:rsidRPr="004F6F0B" w:rsidRDefault="004F6F0B" w:rsidP="004F6F0B">
      <w:pPr>
        <w:shd w:val="clear" w:color="auto" w:fill="FFFFFF"/>
        <w:jc w:val="center"/>
        <w:textAlignment w:val="baseline"/>
        <w:rPr>
          <w:rFonts w:ascii="Book Antiqua" w:eastAsia="Times New Roman" w:hAnsi="Book Antiqua" w:cs="Segoe UI"/>
          <w:b/>
          <w:bCs/>
          <w:color w:val="242424"/>
          <w:sz w:val="28"/>
          <w:szCs w:val="28"/>
        </w:rPr>
      </w:pPr>
      <w:r w:rsidRPr="004F6F0B">
        <w:rPr>
          <w:rFonts w:ascii="Book Antiqua" w:eastAsia="Times New Roman" w:hAnsi="Book Antiqua" w:cs="Segoe UI"/>
          <w:b/>
          <w:bCs/>
          <w:color w:val="242424"/>
          <w:sz w:val="28"/>
          <w:szCs w:val="28"/>
        </w:rPr>
        <w:t xml:space="preserve">RESOLUCIÓN </w:t>
      </w:r>
    </w:p>
    <w:p w14:paraId="0F3C3ADC" w14:textId="77777777" w:rsidR="004F6F0B" w:rsidRPr="004F6F0B" w:rsidRDefault="004F6F0B" w:rsidP="004F6F0B">
      <w:pPr>
        <w:shd w:val="clear" w:color="auto" w:fill="FFFFFF"/>
        <w:jc w:val="center"/>
        <w:textAlignment w:val="baseline"/>
        <w:rPr>
          <w:rFonts w:ascii="Book Antiqua" w:eastAsia="Times New Roman" w:hAnsi="Book Antiqua" w:cs="Segoe UI"/>
          <w:color w:val="242424"/>
          <w:szCs w:val="24"/>
        </w:rPr>
      </w:pPr>
    </w:p>
    <w:p w14:paraId="294133B3" w14:textId="3EB156B3" w:rsidR="00ED0F36" w:rsidRPr="005C2015" w:rsidRDefault="00ED0F36" w:rsidP="51520D83">
      <w:pPr>
        <w:shd w:val="clear" w:color="auto" w:fill="FFFFFF" w:themeFill="background1"/>
        <w:ind w:left="720" w:hanging="630"/>
        <w:jc w:val="both"/>
        <w:textAlignment w:val="baseline"/>
        <w:rPr>
          <w:rFonts w:ascii="Book Antiqua" w:eastAsia="Times New Roman" w:hAnsi="Book Antiqua" w:cs="Segoe UI"/>
          <w:color w:val="242424"/>
          <w:lang w:val="es-ES"/>
        </w:rPr>
      </w:pPr>
      <w:r w:rsidRPr="51520D83">
        <w:rPr>
          <w:rFonts w:ascii="Book Antiqua" w:eastAsia="Times New Roman" w:hAnsi="Book Antiqua" w:cs="Segoe UI"/>
          <w:color w:val="242424"/>
          <w:lang w:val="es-ES"/>
        </w:rPr>
        <w:t>Para ordenar a la Comisión de Vivienda y Desarrollo Urbano</w:t>
      </w:r>
      <w:r w:rsidR="00743E7E" w:rsidRPr="51520D83">
        <w:rPr>
          <w:rFonts w:ascii="Book Antiqua" w:eastAsia="Times New Roman" w:hAnsi="Book Antiqua" w:cs="Segoe UI"/>
          <w:color w:val="242424"/>
          <w:lang w:val="es-ES"/>
        </w:rPr>
        <w:t xml:space="preserve"> de la Cámara de Representantes</w:t>
      </w:r>
      <w:r w:rsidRPr="51520D83">
        <w:rPr>
          <w:rFonts w:ascii="Book Antiqua" w:eastAsia="Times New Roman" w:hAnsi="Book Antiqua" w:cs="Segoe UI"/>
          <w:color w:val="242424"/>
          <w:lang w:val="es-ES"/>
        </w:rPr>
        <w:t>, realizar una investigación sobre la situación actual de la titularidad de los terrenos ocupados por la</w:t>
      </w:r>
      <w:r w:rsidR="00F00909">
        <w:rPr>
          <w:rFonts w:ascii="Book Antiqua" w:eastAsia="Times New Roman" w:hAnsi="Book Antiqua" w:cs="Segoe UI"/>
          <w:color w:val="242424"/>
          <w:lang w:val="es-ES"/>
        </w:rPr>
        <w:t>s</w:t>
      </w:r>
      <w:r w:rsidRPr="51520D83">
        <w:rPr>
          <w:rFonts w:ascii="Book Antiqua" w:eastAsia="Times New Roman" w:hAnsi="Book Antiqua" w:cs="Segoe UI"/>
          <w:color w:val="242424"/>
          <w:lang w:val="es-ES"/>
        </w:rPr>
        <w:t xml:space="preserve"> comunidad</w:t>
      </w:r>
      <w:r w:rsidR="00F00909">
        <w:rPr>
          <w:rFonts w:ascii="Book Antiqua" w:eastAsia="Times New Roman" w:hAnsi="Book Antiqua" w:cs="Segoe UI"/>
          <w:color w:val="242424"/>
          <w:lang w:val="es-ES"/>
        </w:rPr>
        <w:t>es</w:t>
      </w:r>
      <w:r w:rsidR="00183206">
        <w:rPr>
          <w:rFonts w:ascii="Book Antiqua" w:eastAsia="Times New Roman" w:hAnsi="Book Antiqua" w:cs="Segoe UI"/>
          <w:color w:val="242424"/>
          <w:lang w:val="es-ES"/>
        </w:rPr>
        <w:t xml:space="preserve"> Pompeya y Villa </w:t>
      </w:r>
      <w:r w:rsidR="009D06D7">
        <w:rPr>
          <w:rFonts w:ascii="Book Antiqua" w:eastAsia="Times New Roman" w:hAnsi="Book Antiqua" w:cs="Segoe UI"/>
          <w:color w:val="242424"/>
          <w:lang w:val="es-ES"/>
        </w:rPr>
        <w:t xml:space="preserve">Kennedy </w:t>
      </w:r>
      <w:r w:rsidR="009D06D7" w:rsidRPr="51520D83">
        <w:rPr>
          <w:rFonts w:ascii="Book Antiqua" w:eastAsia="Times New Roman" w:hAnsi="Book Antiqua" w:cs="Segoe UI"/>
          <w:color w:val="242424"/>
          <w:lang w:val="es-ES"/>
        </w:rPr>
        <w:t>ubicadas</w:t>
      </w:r>
      <w:r w:rsidR="00661A19" w:rsidRPr="51520D83">
        <w:rPr>
          <w:rFonts w:ascii="Book Antiqua" w:eastAsia="Times New Roman" w:hAnsi="Book Antiqua" w:cs="Segoe UI"/>
          <w:color w:val="242424"/>
          <w:lang w:val="es-ES"/>
        </w:rPr>
        <w:t xml:space="preserve"> en el </w:t>
      </w:r>
      <w:r w:rsidR="00DF53E4">
        <w:rPr>
          <w:rFonts w:ascii="Book Antiqua" w:eastAsia="Times New Roman" w:hAnsi="Book Antiqua" w:cs="Segoe UI"/>
          <w:color w:val="242424"/>
          <w:lang w:val="es-ES"/>
        </w:rPr>
        <w:t>M</w:t>
      </w:r>
      <w:r w:rsidR="00661A19" w:rsidRPr="51520D83">
        <w:rPr>
          <w:rFonts w:ascii="Book Antiqua" w:eastAsia="Times New Roman" w:hAnsi="Book Antiqua" w:cs="Segoe UI"/>
          <w:color w:val="242424"/>
          <w:lang w:val="es-ES"/>
        </w:rPr>
        <w:t xml:space="preserve">unicipio </w:t>
      </w:r>
      <w:r w:rsidRPr="51520D83">
        <w:rPr>
          <w:rFonts w:ascii="Book Antiqua" w:eastAsia="Times New Roman" w:hAnsi="Book Antiqua" w:cs="Segoe UI"/>
          <w:color w:val="242424"/>
          <w:lang w:val="es-ES"/>
        </w:rPr>
        <w:t>de</w:t>
      </w:r>
      <w:r w:rsidR="00183206">
        <w:rPr>
          <w:rFonts w:ascii="Book Antiqua" w:eastAsia="Times New Roman" w:hAnsi="Book Antiqua" w:cs="Segoe UI"/>
          <w:color w:val="242424"/>
          <w:lang w:val="es-ES"/>
        </w:rPr>
        <w:t xml:space="preserve"> Loíza</w:t>
      </w:r>
      <w:r w:rsidR="00D9564E">
        <w:rPr>
          <w:rFonts w:ascii="Book Antiqua" w:eastAsia="Times New Roman" w:hAnsi="Book Antiqua" w:cs="Segoe UI"/>
          <w:color w:val="242424"/>
          <w:lang w:val="es-ES"/>
        </w:rPr>
        <w:t xml:space="preserve"> y el sector </w:t>
      </w:r>
      <w:r w:rsidR="000470D4">
        <w:rPr>
          <w:rFonts w:ascii="Book Antiqua" w:eastAsia="Times New Roman" w:hAnsi="Book Antiqua" w:cs="Segoe UI"/>
          <w:color w:val="242424"/>
          <w:lang w:val="es-ES"/>
        </w:rPr>
        <w:t xml:space="preserve">Palmer en el </w:t>
      </w:r>
      <w:r w:rsidR="00DF53E4">
        <w:rPr>
          <w:rFonts w:ascii="Book Antiqua" w:eastAsia="Times New Roman" w:hAnsi="Book Antiqua" w:cs="Segoe UI"/>
          <w:color w:val="242424"/>
          <w:lang w:val="es-ES"/>
        </w:rPr>
        <w:t>M</w:t>
      </w:r>
      <w:r w:rsidR="000470D4">
        <w:rPr>
          <w:rFonts w:ascii="Book Antiqua" w:eastAsia="Times New Roman" w:hAnsi="Book Antiqua" w:cs="Segoe UI"/>
          <w:color w:val="242424"/>
          <w:lang w:val="es-ES"/>
        </w:rPr>
        <w:t xml:space="preserve">unicipio de </w:t>
      </w:r>
      <w:r w:rsidR="007C2F5D">
        <w:rPr>
          <w:rFonts w:ascii="Book Antiqua" w:eastAsia="Times New Roman" w:hAnsi="Book Antiqua" w:cs="Segoe UI"/>
          <w:color w:val="242424"/>
          <w:lang w:val="es-ES"/>
        </w:rPr>
        <w:t>Río</w:t>
      </w:r>
      <w:r w:rsidR="000470D4">
        <w:rPr>
          <w:rFonts w:ascii="Book Antiqua" w:eastAsia="Times New Roman" w:hAnsi="Book Antiqua" w:cs="Segoe UI"/>
          <w:color w:val="242424"/>
          <w:lang w:val="es-ES"/>
        </w:rPr>
        <w:t xml:space="preserve"> Grande,</w:t>
      </w:r>
      <w:r w:rsidR="00922A28" w:rsidRPr="00922A28">
        <w:t xml:space="preserve"> </w:t>
      </w:r>
      <w:r w:rsidR="00922A28" w:rsidRPr="00922A28">
        <w:rPr>
          <w:rFonts w:ascii="Book Antiqua" w:eastAsia="Times New Roman" w:hAnsi="Book Antiqua" w:cs="Segoe UI"/>
          <w:color w:val="242424"/>
        </w:rPr>
        <w:t>con el fin de examinar los procesos legales y administrativos relacionados con la titularidad de los terrenos</w:t>
      </w:r>
      <w:r w:rsidRPr="51520D83">
        <w:rPr>
          <w:rFonts w:ascii="Book Antiqua" w:eastAsia="Times New Roman" w:hAnsi="Book Antiqua" w:cs="Segoe UI"/>
          <w:color w:val="242424"/>
          <w:lang w:val="es-ES"/>
        </w:rPr>
        <w:t>; y para otros fines relacionados.</w:t>
      </w:r>
    </w:p>
    <w:p w14:paraId="5B79D67E" w14:textId="77777777" w:rsidR="004E0AF2" w:rsidRPr="00BA2768" w:rsidRDefault="004E0AF2" w:rsidP="004F6F0B">
      <w:pPr>
        <w:ind w:left="567" w:hanging="567"/>
        <w:jc w:val="both"/>
        <w:rPr>
          <w:rFonts w:ascii="Book Antiqua" w:hAnsi="Book Antiqua"/>
        </w:rPr>
      </w:pPr>
      <w:r w:rsidRPr="00BA2768">
        <w:rPr>
          <w:rFonts w:ascii="Book Antiqua" w:hAnsi="Book Antiqua"/>
        </w:rPr>
        <w:t xml:space="preserve"> </w:t>
      </w:r>
    </w:p>
    <w:p w14:paraId="6C2682AD" w14:textId="4F543372" w:rsidR="00486CB1" w:rsidRDefault="00D34C21" w:rsidP="00CB1076">
      <w:pPr>
        <w:jc w:val="center"/>
        <w:rPr>
          <w:rFonts w:ascii="Book Antiqua" w:hAnsi="Book Antiqua"/>
        </w:rPr>
      </w:pPr>
      <w:r w:rsidRPr="00BA2768">
        <w:rPr>
          <w:rFonts w:ascii="Book Antiqua" w:hAnsi="Book Antiqua"/>
        </w:rPr>
        <w:t>EXPOSICIÓ</w:t>
      </w:r>
      <w:r w:rsidR="004E0AF2" w:rsidRPr="00BA2768">
        <w:rPr>
          <w:rFonts w:ascii="Book Antiqua" w:hAnsi="Book Antiqua"/>
        </w:rPr>
        <w:t>N DE MOTIVOS</w:t>
      </w:r>
    </w:p>
    <w:p w14:paraId="21C3C605" w14:textId="77777777" w:rsidR="00CB1076" w:rsidRPr="00BA2768" w:rsidRDefault="00CB1076" w:rsidP="00CB1076">
      <w:pPr>
        <w:jc w:val="center"/>
        <w:rPr>
          <w:rFonts w:ascii="Book Antiqua" w:hAnsi="Book Antiqua"/>
        </w:rPr>
      </w:pPr>
    </w:p>
    <w:p w14:paraId="57F1B780" w14:textId="03AEE03C" w:rsidR="00F7036D" w:rsidRPr="00F7036D" w:rsidRDefault="00463CC2" w:rsidP="009021A6">
      <w:pPr>
        <w:ind w:firstLine="720"/>
        <w:jc w:val="both"/>
        <w:rPr>
          <w:rFonts w:ascii="Book Antiqua" w:eastAsia="Aptos" w:hAnsi="Book Antiqua"/>
          <w:color w:val="000000"/>
          <w:szCs w:val="24"/>
        </w:rPr>
      </w:pPr>
      <w:r w:rsidRPr="00463CC2">
        <w:rPr>
          <w:rFonts w:ascii="Book Antiqua" w:eastAsia="Aptos" w:hAnsi="Book Antiqua"/>
          <w:color w:val="000000"/>
          <w:szCs w:val="24"/>
        </w:rPr>
        <w:t>El acceso a una vivienda adecuada y segura constituye un componente esencial para el bienestar social y comunitario. En Puerto Rico, diversas comunidades se encuentran ubicadas en terrenos cuya titularidad no ha sido formalmente determinada, lo que genera incertidumbre en cuanto a la situación jurídica de las residencias</w:t>
      </w:r>
      <w:r w:rsidR="00304BA9">
        <w:rPr>
          <w:rFonts w:ascii="Book Antiqua" w:eastAsia="Aptos" w:hAnsi="Book Antiqua"/>
          <w:color w:val="000000"/>
          <w:szCs w:val="24"/>
        </w:rPr>
        <w:t xml:space="preserve"> que allí ubican</w:t>
      </w:r>
      <w:r w:rsidRPr="00463CC2">
        <w:rPr>
          <w:rFonts w:ascii="Book Antiqua" w:eastAsia="Aptos" w:hAnsi="Book Antiqua"/>
          <w:color w:val="000000"/>
          <w:szCs w:val="24"/>
        </w:rPr>
        <w:t xml:space="preserve"> y limita la disponibilidad de recursos o servicios vinculados a dicha titularidad</w:t>
      </w:r>
      <w:r w:rsidR="00622247">
        <w:rPr>
          <w:rFonts w:ascii="Book Antiqua" w:eastAsia="Aptos" w:hAnsi="Book Antiqua"/>
          <w:color w:val="000000"/>
          <w:szCs w:val="24"/>
        </w:rPr>
        <w:t>, como el acceso a financiamiento, oportunidades</w:t>
      </w:r>
      <w:r w:rsidR="0036221A">
        <w:rPr>
          <w:rFonts w:ascii="Book Antiqua" w:eastAsia="Aptos" w:hAnsi="Book Antiqua"/>
          <w:color w:val="000000"/>
          <w:szCs w:val="24"/>
        </w:rPr>
        <w:t xml:space="preserve"> de</w:t>
      </w:r>
      <w:r w:rsidR="00622247">
        <w:rPr>
          <w:rFonts w:ascii="Book Antiqua" w:eastAsia="Aptos" w:hAnsi="Book Antiqua"/>
          <w:color w:val="000000"/>
          <w:szCs w:val="24"/>
        </w:rPr>
        <w:t xml:space="preserve"> desarrollo </w:t>
      </w:r>
      <w:r w:rsidR="004567DA">
        <w:rPr>
          <w:rFonts w:ascii="Book Antiqua" w:eastAsia="Aptos" w:hAnsi="Book Antiqua"/>
          <w:color w:val="000000"/>
          <w:szCs w:val="24"/>
        </w:rPr>
        <w:t>y mejoras en los servicios básicos</w:t>
      </w:r>
      <w:r w:rsidRPr="00463CC2">
        <w:rPr>
          <w:rFonts w:ascii="Book Antiqua" w:eastAsia="Aptos" w:hAnsi="Book Antiqua"/>
          <w:color w:val="000000"/>
          <w:szCs w:val="24"/>
        </w:rPr>
        <w:t>.</w:t>
      </w:r>
    </w:p>
    <w:p w14:paraId="6F19A0DC" w14:textId="77777777" w:rsidR="00F7036D" w:rsidRPr="00F7036D" w:rsidRDefault="00F7036D" w:rsidP="00F7036D">
      <w:pPr>
        <w:ind w:firstLine="360"/>
        <w:jc w:val="both"/>
        <w:rPr>
          <w:rFonts w:ascii="Book Antiqua" w:eastAsia="Aptos" w:hAnsi="Book Antiqua"/>
          <w:color w:val="000000"/>
          <w:szCs w:val="24"/>
        </w:rPr>
      </w:pPr>
    </w:p>
    <w:p w14:paraId="3356BF75" w14:textId="09C2F9B2" w:rsidR="007858CF" w:rsidRPr="007858CF" w:rsidRDefault="00DE1E05" w:rsidP="009021A6">
      <w:pPr>
        <w:ind w:firstLine="720"/>
        <w:jc w:val="both"/>
        <w:rPr>
          <w:rFonts w:ascii="Book Antiqua" w:eastAsia="Aptos" w:hAnsi="Book Antiqua"/>
          <w:color w:val="000000"/>
          <w:szCs w:val="24"/>
        </w:rPr>
      </w:pPr>
      <w:r w:rsidRPr="00DE1E05">
        <w:rPr>
          <w:rFonts w:ascii="Book Antiqua" w:eastAsia="Aptos" w:hAnsi="Book Antiqua"/>
          <w:color w:val="000000"/>
          <w:szCs w:val="24"/>
        </w:rPr>
        <w:t>Las comunidades Pompeya y Villa Kennedy</w:t>
      </w:r>
      <w:r w:rsidR="007C2F5D">
        <w:rPr>
          <w:rFonts w:ascii="Book Antiqua" w:eastAsia="Aptos" w:hAnsi="Book Antiqua"/>
          <w:color w:val="000000"/>
          <w:szCs w:val="24"/>
        </w:rPr>
        <w:t xml:space="preserve"> d</w:t>
      </w:r>
      <w:r w:rsidRPr="00DE1E05">
        <w:rPr>
          <w:rFonts w:ascii="Book Antiqua" w:eastAsia="Aptos" w:hAnsi="Book Antiqua"/>
          <w:color w:val="000000"/>
          <w:szCs w:val="24"/>
        </w:rPr>
        <w:t xml:space="preserve">el </w:t>
      </w:r>
      <w:r w:rsidR="00DF53E4">
        <w:rPr>
          <w:rFonts w:ascii="Book Antiqua" w:eastAsia="Aptos" w:hAnsi="Book Antiqua"/>
          <w:color w:val="000000"/>
          <w:szCs w:val="24"/>
        </w:rPr>
        <w:t>M</w:t>
      </w:r>
      <w:r w:rsidRPr="00DE1E05">
        <w:rPr>
          <w:rFonts w:ascii="Book Antiqua" w:eastAsia="Aptos" w:hAnsi="Book Antiqua"/>
          <w:color w:val="000000"/>
          <w:szCs w:val="24"/>
        </w:rPr>
        <w:t>unicipio de Loíza</w:t>
      </w:r>
      <w:r w:rsidR="00DF53E4">
        <w:rPr>
          <w:rFonts w:ascii="Book Antiqua" w:eastAsia="Aptos" w:hAnsi="Book Antiqua"/>
          <w:color w:val="000000"/>
          <w:szCs w:val="24"/>
        </w:rPr>
        <w:t xml:space="preserve">, y </w:t>
      </w:r>
      <w:r w:rsidR="00DF53E4" w:rsidRPr="00DF53E4">
        <w:rPr>
          <w:rFonts w:ascii="Book Antiqua" w:eastAsia="Aptos" w:hAnsi="Book Antiqua"/>
          <w:color w:val="000000"/>
          <w:szCs w:val="24"/>
          <w:lang w:val="es-ES"/>
        </w:rPr>
        <w:t>el sector Palmer en el Municipio de Río Grande</w:t>
      </w:r>
      <w:r w:rsidR="00DF53E4">
        <w:rPr>
          <w:rFonts w:ascii="Book Antiqua" w:eastAsia="Aptos" w:hAnsi="Book Antiqua"/>
          <w:color w:val="000000"/>
          <w:szCs w:val="24"/>
          <w:lang w:val="es-ES"/>
        </w:rPr>
        <w:t>,</w:t>
      </w:r>
      <w:r w:rsidRPr="00DE1E05">
        <w:rPr>
          <w:rFonts w:ascii="Book Antiqua" w:eastAsia="Aptos" w:hAnsi="Book Antiqua"/>
          <w:color w:val="000000"/>
          <w:szCs w:val="24"/>
        </w:rPr>
        <w:t xml:space="preserve"> constituyen ejemplos de este escenario. En </w:t>
      </w:r>
      <w:r w:rsidR="00DF53E4">
        <w:rPr>
          <w:rFonts w:ascii="Book Antiqua" w:eastAsia="Aptos" w:hAnsi="Book Antiqua"/>
          <w:color w:val="000000"/>
          <w:szCs w:val="24"/>
        </w:rPr>
        <w:t>estos</w:t>
      </w:r>
      <w:r w:rsidRPr="00DE1E05">
        <w:rPr>
          <w:rFonts w:ascii="Book Antiqua" w:eastAsia="Aptos" w:hAnsi="Book Antiqua"/>
          <w:color w:val="000000"/>
          <w:szCs w:val="24"/>
        </w:rPr>
        <w:t xml:space="preserve"> sectores, residentes por muchos años</w:t>
      </w:r>
      <w:r w:rsidR="00851805">
        <w:rPr>
          <w:rFonts w:ascii="Book Antiqua" w:eastAsia="Aptos" w:hAnsi="Book Antiqua"/>
          <w:color w:val="000000"/>
          <w:szCs w:val="24"/>
        </w:rPr>
        <w:t xml:space="preserve"> han</w:t>
      </w:r>
      <w:r w:rsidRPr="00DE1E05">
        <w:rPr>
          <w:rFonts w:ascii="Book Antiqua" w:eastAsia="Aptos" w:hAnsi="Book Antiqua"/>
          <w:color w:val="000000"/>
          <w:szCs w:val="24"/>
        </w:rPr>
        <w:t xml:space="preserve"> enfrenta</w:t>
      </w:r>
      <w:r w:rsidR="00851805">
        <w:rPr>
          <w:rFonts w:ascii="Book Antiqua" w:eastAsia="Aptos" w:hAnsi="Book Antiqua"/>
          <w:color w:val="000000"/>
          <w:szCs w:val="24"/>
        </w:rPr>
        <w:t>do</w:t>
      </w:r>
      <w:r w:rsidRPr="00DE1E05">
        <w:rPr>
          <w:rFonts w:ascii="Book Antiqua" w:eastAsia="Aptos" w:hAnsi="Book Antiqua"/>
          <w:color w:val="000000"/>
          <w:szCs w:val="24"/>
        </w:rPr>
        <w:t xml:space="preserve"> la ausencia de claridad sobre la condición legal de los terrenos que habitan,</w:t>
      </w:r>
      <w:r w:rsidR="007858CF" w:rsidRPr="007858CF">
        <w:rPr>
          <w:rFonts w:ascii="Book Antiqua" w:eastAsia="Aptos" w:hAnsi="Book Antiqua"/>
          <w:color w:val="000000"/>
          <w:szCs w:val="24"/>
        </w:rPr>
        <w:t xml:space="preserve"> </w:t>
      </w:r>
      <w:r w:rsidR="007858CF">
        <w:rPr>
          <w:rFonts w:ascii="Book Antiqua" w:eastAsia="Aptos" w:hAnsi="Book Antiqua"/>
          <w:color w:val="000000"/>
          <w:szCs w:val="24"/>
        </w:rPr>
        <w:t xml:space="preserve">lo que </w:t>
      </w:r>
      <w:r w:rsidR="007858CF" w:rsidRPr="007858CF">
        <w:rPr>
          <w:rFonts w:ascii="Book Antiqua" w:eastAsia="Aptos" w:hAnsi="Book Antiqua"/>
          <w:color w:val="000000"/>
          <w:szCs w:val="24"/>
        </w:rPr>
        <w:t>ha generado preocupación entre sus habitantes, quienes buscan estabilidad, permanencia y el reconocimiento legal de sus viviendas</w:t>
      </w:r>
      <w:r w:rsidR="007858CF">
        <w:rPr>
          <w:rFonts w:ascii="Book Antiqua" w:eastAsia="Aptos" w:hAnsi="Book Antiqua"/>
          <w:color w:val="000000"/>
          <w:szCs w:val="24"/>
        </w:rPr>
        <w:t>.</w:t>
      </w:r>
    </w:p>
    <w:p w14:paraId="501BE01A" w14:textId="77777777" w:rsidR="00F7036D" w:rsidRPr="00F7036D" w:rsidRDefault="00F7036D" w:rsidP="00F7036D">
      <w:pPr>
        <w:ind w:firstLine="360"/>
        <w:jc w:val="both"/>
        <w:rPr>
          <w:rFonts w:ascii="Book Antiqua" w:eastAsia="Aptos" w:hAnsi="Book Antiqua"/>
          <w:color w:val="000000"/>
          <w:szCs w:val="24"/>
        </w:rPr>
      </w:pPr>
    </w:p>
    <w:p w14:paraId="58713430" w14:textId="074F74D8" w:rsidR="00F7036D" w:rsidRPr="00F7036D" w:rsidRDefault="00163C6B" w:rsidP="009021A6">
      <w:pPr>
        <w:ind w:firstLine="720"/>
        <w:jc w:val="both"/>
        <w:rPr>
          <w:rFonts w:ascii="Book Antiqua" w:eastAsia="Aptos" w:hAnsi="Book Antiqua"/>
          <w:color w:val="000000"/>
          <w:szCs w:val="24"/>
        </w:rPr>
      </w:pPr>
      <w:r w:rsidRPr="00163C6B">
        <w:rPr>
          <w:rFonts w:ascii="Book Antiqua" w:eastAsia="Aptos" w:hAnsi="Book Antiqua"/>
          <w:color w:val="000000"/>
          <w:szCs w:val="24"/>
        </w:rPr>
        <w:lastRenderedPageBreak/>
        <w:t>En atención a esta realidad, este Cuerpo Legislativo entiende pertinente realizar una investigación dirigida a recopilar información, examinar la documentación y evaluar los procesos legales y administrativos relacionados con la titularidad de los terrenos. Dicho análisis permitirá contar con un cuadro más completo sobre la situación existente y con los insumos necesarios para entender los factores que inciden en la misma.</w:t>
      </w:r>
    </w:p>
    <w:p w14:paraId="4EEE98F6" w14:textId="77777777" w:rsidR="00707035" w:rsidRPr="00F7036D" w:rsidRDefault="00707035" w:rsidP="00162236">
      <w:pPr>
        <w:ind w:firstLine="360"/>
        <w:jc w:val="both"/>
        <w:rPr>
          <w:rFonts w:ascii="Book Antiqua" w:hAnsi="Book Antiqua"/>
        </w:rPr>
      </w:pPr>
    </w:p>
    <w:p w14:paraId="326EF5CD" w14:textId="5675FFFA" w:rsidR="009E2241" w:rsidRPr="00BA2768" w:rsidRDefault="00707035" w:rsidP="51520D83">
      <w:pPr>
        <w:spacing w:line="480" w:lineRule="auto"/>
        <w:rPr>
          <w:rFonts w:ascii="Book Antiqua" w:hAnsi="Book Antiqua"/>
          <w:i/>
          <w:iCs/>
          <w:lang w:val="es-ES"/>
        </w:rPr>
      </w:pPr>
      <w:r w:rsidRPr="51520D83">
        <w:rPr>
          <w:rFonts w:ascii="Book Antiqua" w:hAnsi="Book Antiqua"/>
          <w:i/>
          <w:iCs/>
          <w:caps/>
          <w:lang w:val="es-ES"/>
        </w:rPr>
        <w:t>Resuélv</w:t>
      </w:r>
      <w:r w:rsidR="008A00E8" w:rsidRPr="51520D83">
        <w:rPr>
          <w:rFonts w:ascii="Book Antiqua" w:hAnsi="Book Antiqua"/>
          <w:i/>
          <w:iCs/>
          <w:caps/>
          <w:lang w:val="es-ES"/>
        </w:rPr>
        <w:t>E</w:t>
      </w:r>
      <w:r w:rsidRPr="51520D83">
        <w:rPr>
          <w:rFonts w:ascii="Book Antiqua" w:hAnsi="Book Antiqua"/>
          <w:i/>
          <w:iCs/>
          <w:caps/>
          <w:lang w:val="es-ES"/>
        </w:rPr>
        <w:t>se</w:t>
      </w:r>
      <w:r w:rsidR="009E2241" w:rsidRPr="51520D83">
        <w:rPr>
          <w:rFonts w:ascii="Book Antiqua" w:hAnsi="Book Antiqua"/>
          <w:i/>
          <w:iCs/>
          <w:lang w:val="es-ES"/>
        </w:rPr>
        <w:t xml:space="preserve"> POR LA </w:t>
      </w:r>
      <w:r w:rsidR="004F6F0B" w:rsidRPr="51520D83">
        <w:rPr>
          <w:rFonts w:ascii="Book Antiqua" w:hAnsi="Book Antiqua"/>
          <w:i/>
          <w:iCs/>
          <w:lang w:val="es-ES"/>
        </w:rPr>
        <w:t>CÁMARA DE REPRESENTANTES DE PUERTO RICO</w:t>
      </w:r>
      <w:r w:rsidR="00A64EBE" w:rsidRPr="51520D83">
        <w:rPr>
          <w:rFonts w:ascii="Book Antiqua" w:hAnsi="Book Antiqua"/>
          <w:i/>
          <w:iCs/>
          <w:lang w:val="es-ES"/>
        </w:rPr>
        <w:t>:</w:t>
      </w:r>
      <w:r w:rsidR="004F6F0B" w:rsidRPr="51520D83">
        <w:rPr>
          <w:rFonts w:ascii="Book Antiqua" w:hAnsi="Book Antiqua"/>
          <w:i/>
          <w:iCs/>
          <w:lang w:val="es-ES"/>
        </w:rPr>
        <w:t xml:space="preserve"> </w:t>
      </w:r>
    </w:p>
    <w:p w14:paraId="65D88A8B" w14:textId="77777777" w:rsidR="009E2241" w:rsidRPr="00BA2768" w:rsidRDefault="009E2241" w:rsidP="00CB1076">
      <w:pPr>
        <w:spacing w:line="480" w:lineRule="auto"/>
        <w:ind w:firstLine="567"/>
        <w:jc w:val="both"/>
        <w:rPr>
          <w:rFonts w:ascii="Book Antiqua" w:hAnsi="Book Antiqua"/>
          <w:i/>
        </w:rPr>
        <w:sectPr w:rsidR="009E2241" w:rsidRPr="00BA2768">
          <w:headerReference w:type="default" r:id="rId7"/>
          <w:type w:val="continuous"/>
          <w:pgSz w:w="12240" w:h="15840" w:code="1"/>
          <w:pgMar w:top="1440" w:right="1440" w:bottom="1440" w:left="1440" w:header="720" w:footer="720" w:gutter="0"/>
          <w:cols w:space="720"/>
          <w:titlePg/>
        </w:sectPr>
      </w:pPr>
    </w:p>
    <w:p w14:paraId="3F0A1822" w14:textId="237B441D" w:rsidR="00E172D7" w:rsidRPr="00E172D7" w:rsidRDefault="000934C4" w:rsidP="51520D83">
      <w:pPr>
        <w:spacing w:line="480" w:lineRule="auto"/>
        <w:ind w:firstLine="567"/>
        <w:jc w:val="both"/>
        <w:rPr>
          <w:rFonts w:ascii="Book Antiqua" w:hAnsi="Book Antiqua"/>
          <w:lang w:val="es-ES"/>
        </w:rPr>
      </w:pPr>
      <w:r w:rsidRPr="51520D83">
        <w:rPr>
          <w:rFonts w:ascii="Book Antiqua" w:hAnsi="Book Antiqua"/>
          <w:lang w:val="es-ES"/>
        </w:rPr>
        <w:t>Sección</w:t>
      </w:r>
      <w:r w:rsidR="00E172D7" w:rsidRPr="51520D83">
        <w:rPr>
          <w:rFonts w:ascii="Book Antiqua" w:hAnsi="Book Antiqua"/>
          <w:lang w:val="es-ES"/>
        </w:rPr>
        <w:t xml:space="preserve"> 1.- Se ordena a la Comisión de Vivienda y Desarrollo Urbano de la Cámara de Representantes de Puerto Rico</w:t>
      </w:r>
      <w:r w:rsidRPr="51520D83">
        <w:rPr>
          <w:rFonts w:ascii="Book Antiqua" w:hAnsi="Book Antiqua"/>
          <w:lang w:val="es-ES"/>
        </w:rPr>
        <w:t xml:space="preserve">, </w:t>
      </w:r>
      <w:r w:rsidR="008739B6" w:rsidRPr="51520D83">
        <w:rPr>
          <w:rFonts w:ascii="Book Antiqua" w:hAnsi="Book Antiqua"/>
          <w:lang w:val="es-ES"/>
        </w:rPr>
        <w:t xml:space="preserve">realizar </w:t>
      </w:r>
      <w:r w:rsidR="00E172D7" w:rsidRPr="51520D83">
        <w:rPr>
          <w:rFonts w:ascii="Book Antiqua" w:hAnsi="Book Antiqua"/>
          <w:lang w:val="es-ES"/>
        </w:rPr>
        <w:t>una investigación sobre la situación de titularidad de los terrenos ocupados por la</w:t>
      </w:r>
      <w:r w:rsidR="009D06D7">
        <w:rPr>
          <w:rFonts w:ascii="Book Antiqua" w:hAnsi="Book Antiqua"/>
          <w:lang w:val="es-ES"/>
        </w:rPr>
        <w:t>s</w:t>
      </w:r>
      <w:r w:rsidR="00E172D7" w:rsidRPr="51520D83">
        <w:rPr>
          <w:rFonts w:ascii="Book Antiqua" w:hAnsi="Book Antiqua"/>
          <w:lang w:val="es-ES"/>
        </w:rPr>
        <w:t xml:space="preserve"> comunidad</w:t>
      </w:r>
      <w:r w:rsidR="009D06D7">
        <w:rPr>
          <w:rFonts w:ascii="Book Antiqua" w:hAnsi="Book Antiqua"/>
          <w:lang w:val="es-ES"/>
        </w:rPr>
        <w:t>es</w:t>
      </w:r>
      <w:r w:rsidR="009D06D7" w:rsidRPr="009D06D7">
        <w:rPr>
          <w:rFonts w:ascii="Book Antiqua" w:eastAsia="Aptos" w:hAnsi="Book Antiqua"/>
          <w:color w:val="000000"/>
          <w:szCs w:val="24"/>
          <w:lang w:val="es-ES"/>
        </w:rPr>
        <w:t xml:space="preserve"> </w:t>
      </w:r>
      <w:r w:rsidR="009D06D7" w:rsidRPr="009D06D7">
        <w:rPr>
          <w:rFonts w:ascii="Book Antiqua" w:hAnsi="Book Antiqua"/>
          <w:lang w:val="es-ES"/>
        </w:rPr>
        <w:t>Pompeya y Villa Kennedy</w:t>
      </w:r>
      <w:r w:rsidR="00E172D7" w:rsidRPr="51520D83">
        <w:rPr>
          <w:rFonts w:ascii="Book Antiqua" w:hAnsi="Book Antiqua"/>
          <w:b/>
          <w:bCs/>
          <w:lang w:val="es-ES"/>
        </w:rPr>
        <w:t xml:space="preserve">, </w:t>
      </w:r>
      <w:r w:rsidR="00E172D7" w:rsidRPr="009D06D7">
        <w:rPr>
          <w:rFonts w:ascii="Book Antiqua" w:hAnsi="Book Antiqua"/>
          <w:lang w:val="es-ES"/>
        </w:rPr>
        <w:t>ubicada</w:t>
      </w:r>
      <w:r w:rsidR="009D06D7" w:rsidRPr="009D06D7">
        <w:rPr>
          <w:rFonts w:ascii="Book Antiqua" w:hAnsi="Book Antiqua"/>
          <w:lang w:val="es-ES"/>
        </w:rPr>
        <w:t>s</w:t>
      </w:r>
      <w:r w:rsidR="00E172D7" w:rsidRPr="009D06D7">
        <w:rPr>
          <w:rFonts w:ascii="Book Antiqua" w:hAnsi="Book Antiqua"/>
          <w:lang w:val="es-ES"/>
        </w:rPr>
        <w:t xml:space="preserve"> en el </w:t>
      </w:r>
      <w:r w:rsidR="00CC10B6">
        <w:rPr>
          <w:rFonts w:ascii="Book Antiqua" w:hAnsi="Book Antiqua"/>
          <w:lang w:val="es-ES"/>
        </w:rPr>
        <w:t>M</w:t>
      </w:r>
      <w:r w:rsidR="00E172D7" w:rsidRPr="009D06D7">
        <w:rPr>
          <w:rFonts w:ascii="Book Antiqua" w:hAnsi="Book Antiqua"/>
          <w:lang w:val="es-ES"/>
        </w:rPr>
        <w:t>unicipio de</w:t>
      </w:r>
      <w:r w:rsidR="009D06D7" w:rsidRPr="009D06D7">
        <w:rPr>
          <w:rFonts w:ascii="Book Antiqua" w:hAnsi="Book Antiqua"/>
          <w:lang w:val="es-ES"/>
        </w:rPr>
        <w:t xml:space="preserve"> Loíza</w:t>
      </w:r>
      <w:r w:rsidR="00C137A4" w:rsidRPr="51520D83">
        <w:rPr>
          <w:rFonts w:ascii="Book Antiqua" w:hAnsi="Book Antiqua"/>
          <w:lang w:val="es-ES"/>
        </w:rPr>
        <w:t>,</w:t>
      </w:r>
      <w:r w:rsidR="00DF53E4">
        <w:rPr>
          <w:rFonts w:ascii="Book Antiqua" w:hAnsi="Book Antiqua"/>
          <w:lang w:val="es-ES"/>
        </w:rPr>
        <w:t xml:space="preserve"> y el sector Palmer ubicado</w:t>
      </w:r>
      <w:r w:rsidR="003E6A3E">
        <w:rPr>
          <w:rFonts w:ascii="Book Antiqua" w:hAnsi="Book Antiqua"/>
          <w:lang w:val="es-ES"/>
        </w:rPr>
        <w:t xml:space="preserve"> en el Municipio de Río Grande,</w:t>
      </w:r>
      <w:r w:rsidR="00C137A4" w:rsidRPr="51520D83">
        <w:rPr>
          <w:rFonts w:ascii="Book Antiqua" w:hAnsi="Book Antiqua"/>
          <w:lang w:val="es-ES"/>
        </w:rPr>
        <w:t xml:space="preserve"> con el fin de establecer</w:t>
      </w:r>
      <w:r w:rsidR="00220D1E" w:rsidRPr="00220D1E">
        <w:rPr>
          <w:rFonts w:ascii="Book Antiqua" w:hAnsi="Book Antiqua"/>
        </w:rPr>
        <w:t xml:space="preserve"> las posibles vías legales y administrativas relacionadas con los procesos de titularidad de los terrenos</w:t>
      </w:r>
      <w:r w:rsidR="00E172D7" w:rsidRPr="51520D83">
        <w:rPr>
          <w:rFonts w:ascii="Book Antiqua" w:hAnsi="Book Antiqua"/>
          <w:lang w:val="es-ES"/>
        </w:rPr>
        <w:t>.</w:t>
      </w:r>
    </w:p>
    <w:p w14:paraId="7302044D" w14:textId="4181E996" w:rsidR="00E172D7" w:rsidRPr="00E172D7" w:rsidRDefault="000934C4" w:rsidP="00E172D7">
      <w:pPr>
        <w:spacing w:line="480" w:lineRule="auto"/>
        <w:ind w:firstLine="567"/>
        <w:jc w:val="both"/>
        <w:rPr>
          <w:rFonts w:ascii="Book Antiqua" w:hAnsi="Book Antiqua"/>
        </w:rPr>
      </w:pPr>
      <w:r>
        <w:rPr>
          <w:rFonts w:ascii="Book Antiqua" w:hAnsi="Book Antiqua"/>
        </w:rPr>
        <w:t xml:space="preserve">Sección </w:t>
      </w:r>
      <w:r w:rsidRPr="00E172D7">
        <w:rPr>
          <w:rFonts w:ascii="Book Antiqua" w:hAnsi="Book Antiqua"/>
        </w:rPr>
        <w:t>2</w:t>
      </w:r>
      <w:r w:rsidR="00E172D7" w:rsidRPr="00E172D7">
        <w:rPr>
          <w:rFonts w:ascii="Book Antiqua" w:hAnsi="Book Antiqua"/>
        </w:rPr>
        <w:t>.- La investigación incluirá, pero no se limitará a:</w:t>
      </w:r>
    </w:p>
    <w:p w14:paraId="2F6BEF57" w14:textId="393270C1" w:rsidR="00E172D7" w:rsidRPr="00E172D7" w:rsidRDefault="00E172D7" w:rsidP="00E172D7">
      <w:pPr>
        <w:spacing w:line="480" w:lineRule="auto"/>
        <w:ind w:firstLine="567"/>
        <w:jc w:val="both"/>
        <w:rPr>
          <w:rFonts w:ascii="Book Antiqua" w:hAnsi="Book Antiqua"/>
        </w:rPr>
      </w:pPr>
      <w:r w:rsidRPr="00E172D7">
        <w:rPr>
          <w:rFonts w:ascii="Book Antiqua" w:hAnsi="Book Antiqua"/>
        </w:rPr>
        <w:t xml:space="preserve">a) Identificar el </w:t>
      </w:r>
      <w:r w:rsidR="000934C4">
        <w:rPr>
          <w:rFonts w:ascii="Book Antiqua" w:hAnsi="Book Antiqua"/>
        </w:rPr>
        <w:t>titular</w:t>
      </w:r>
      <w:r w:rsidRPr="00E172D7">
        <w:rPr>
          <w:rFonts w:ascii="Book Antiqua" w:hAnsi="Book Antiqua"/>
        </w:rPr>
        <w:t xml:space="preserve"> registral de los terrenos;</w:t>
      </w:r>
    </w:p>
    <w:p w14:paraId="0820FCD0" w14:textId="49C562FB" w:rsidR="00E172D7" w:rsidRPr="00E172D7" w:rsidRDefault="00C137A4" w:rsidP="009021A6">
      <w:pPr>
        <w:spacing w:line="480" w:lineRule="auto"/>
        <w:ind w:left="567"/>
        <w:jc w:val="both"/>
        <w:rPr>
          <w:rFonts w:ascii="Book Antiqua" w:hAnsi="Book Antiqua"/>
        </w:rPr>
      </w:pPr>
      <w:r>
        <w:rPr>
          <w:rFonts w:ascii="Book Antiqua" w:hAnsi="Book Antiqua"/>
        </w:rPr>
        <w:t>b</w:t>
      </w:r>
      <w:r w:rsidR="00E172D7" w:rsidRPr="00E172D7">
        <w:rPr>
          <w:rFonts w:ascii="Book Antiqua" w:hAnsi="Book Antiqua"/>
        </w:rPr>
        <w:t>) Evaluar las gestiones realizadas previamente para</w:t>
      </w:r>
      <w:r>
        <w:rPr>
          <w:rFonts w:ascii="Book Antiqua" w:hAnsi="Book Antiqua"/>
        </w:rPr>
        <w:t xml:space="preserve"> legalizar y otorgar los títulos de propiedad</w:t>
      </w:r>
      <w:r w:rsidR="00E172D7" w:rsidRPr="00E172D7">
        <w:rPr>
          <w:rFonts w:ascii="Book Antiqua" w:hAnsi="Book Antiqua"/>
        </w:rPr>
        <w:t>;</w:t>
      </w:r>
    </w:p>
    <w:p w14:paraId="748F6F62" w14:textId="257D148E" w:rsidR="00E172D7" w:rsidRPr="00E172D7" w:rsidRDefault="00C137A4" w:rsidP="009021A6">
      <w:pPr>
        <w:spacing w:line="480" w:lineRule="auto"/>
        <w:ind w:left="567"/>
        <w:jc w:val="both"/>
        <w:rPr>
          <w:rFonts w:ascii="Book Antiqua" w:hAnsi="Book Antiqua"/>
        </w:rPr>
      </w:pPr>
      <w:r>
        <w:rPr>
          <w:rFonts w:ascii="Book Antiqua" w:hAnsi="Book Antiqua"/>
        </w:rPr>
        <w:t>c</w:t>
      </w:r>
      <w:r w:rsidR="00E172D7" w:rsidRPr="00E172D7">
        <w:rPr>
          <w:rFonts w:ascii="Book Antiqua" w:hAnsi="Book Antiqua"/>
        </w:rPr>
        <w:t>) Identificar las agencias gubernamentales con jurisdicción o injerencia sobre el proceso de titularidad;</w:t>
      </w:r>
    </w:p>
    <w:p w14:paraId="34FE4C8F" w14:textId="3B7B9DC8" w:rsidR="000934C4" w:rsidRPr="00E172D7" w:rsidRDefault="00C137A4" w:rsidP="009021A6">
      <w:pPr>
        <w:spacing w:line="480" w:lineRule="auto"/>
        <w:ind w:left="567"/>
        <w:jc w:val="both"/>
        <w:rPr>
          <w:rFonts w:ascii="Book Antiqua" w:hAnsi="Book Antiqua"/>
        </w:rPr>
      </w:pPr>
      <w:r>
        <w:rPr>
          <w:rFonts w:ascii="Book Antiqua" w:hAnsi="Book Antiqua"/>
        </w:rPr>
        <w:t>d</w:t>
      </w:r>
      <w:r w:rsidR="00E172D7" w:rsidRPr="00E172D7">
        <w:rPr>
          <w:rFonts w:ascii="Book Antiqua" w:hAnsi="Book Antiqua"/>
        </w:rPr>
        <w:t xml:space="preserve">) </w:t>
      </w:r>
      <w:r w:rsidR="00A24CFE" w:rsidRPr="00A24CFE">
        <w:rPr>
          <w:rFonts w:ascii="Book Antiqua" w:hAnsi="Book Antiqua"/>
        </w:rPr>
        <w:t>Identificar las posibles vías legales y administrativas relacionadas con los procesos de titularidad de los terrenos</w:t>
      </w:r>
      <w:r w:rsidR="00A24CFE">
        <w:rPr>
          <w:rFonts w:ascii="Book Antiqua" w:hAnsi="Book Antiqua"/>
        </w:rPr>
        <w:t>.</w:t>
      </w:r>
    </w:p>
    <w:p w14:paraId="142FF43E" w14:textId="27EC0D00" w:rsidR="000934C4" w:rsidRDefault="000934C4" w:rsidP="00E172D7">
      <w:pPr>
        <w:spacing w:line="480" w:lineRule="auto"/>
        <w:ind w:firstLine="567"/>
        <w:jc w:val="both"/>
        <w:rPr>
          <w:rFonts w:ascii="Book Antiqua" w:hAnsi="Book Antiqua"/>
        </w:rPr>
      </w:pPr>
      <w:r>
        <w:rPr>
          <w:rFonts w:ascii="Book Antiqua" w:hAnsi="Book Antiqua"/>
        </w:rPr>
        <w:t>Sección</w:t>
      </w:r>
      <w:r w:rsidR="00E172D7" w:rsidRPr="00E172D7">
        <w:rPr>
          <w:rFonts w:ascii="Book Antiqua" w:hAnsi="Book Antiqua"/>
        </w:rPr>
        <w:t xml:space="preserve"> 3.- </w:t>
      </w:r>
      <w:bookmarkStart w:id="0" w:name="_Hlk187834584"/>
      <w:r w:rsidRPr="000934C4">
        <w:rPr>
          <w:rFonts w:ascii="Book Antiqua" w:hAnsi="Book Antiqua"/>
          <w:lang w:val="es-PR"/>
        </w:rPr>
        <w:t xml:space="preserve">La Comisión de </w:t>
      </w:r>
      <w:bookmarkEnd w:id="0"/>
      <w:r>
        <w:rPr>
          <w:rFonts w:ascii="Book Antiqua" w:hAnsi="Book Antiqua"/>
          <w:lang w:val="es-PR"/>
        </w:rPr>
        <w:t>Vivienda y Desarrollo Urbano</w:t>
      </w:r>
      <w:r w:rsidRPr="000934C4">
        <w:rPr>
          <w:rFonts w:ascii="Book Antiqua" w:hAnsi="Book Antiqua"/>
          <w:lang w:val="es-PR"/>
        </w:rPr>
        <w:t xml:space="preserve"> podrá realizar todos los estudios, investigaciones, reuniones, citaciones, solicitudes de producción de documentos, solicitudes de información, requerimientos, e informes que entienda </w:t>
      </w:r>
      <w:r w:rsidRPr="000934C4">
        <w:rPr>
          <w:rFonts w:ascii="Book Antiqua" w:hAnsi="Book Antiqua"/>
          <w:lang w:val="es-PR"/>
        </w:rPr>
        <w:lastRenderedPageBreak/>
        <w:t>necesarios y podrá investigar cualquier asunto que entienda pertinente para cumplir con lo dispuesto en esta Resolución</w:t>
      </w:r>
      <w:r>
        <w:rPr>
          <w:rFonts w:ascii="Book Antiqua" w:hAnsi="Book Antiqua"/>
          <w:lang w:val="es-PR"/>
        </w:rPr>
        <w:t xml:space="preserve">. </w:t>
      </w:r>
    </w:p>
    <w:p w14:paraId="542C8343" w14:textId="22641055" w:rsidR="00E172D7" w:rsidRPr="00B21A99" w:rsidRDefault="00E4622D" w:rsidP="00E4622D">
      <w:pPr>
        <w:spacing w:line="480" w:lineRule="auto"/>
        <w:ind w:firstLine="567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</w:rPr>
        <w:t xml:space="preserve">Sección 4.- </w:t>
      </w:r>
      <w:r w:rsidRPr="00E4622D">
        <w:rPr>
          <w:rFonts w:ascii="Book Antiqua" w:hAnsi="Book Antiqua"/>
          <w:lang w:val="es-PR"/>
        </w:rPr>
        <w:t>La Comisión de</w:t>
      </w:r>
      <w:r>
        <w:rPr>
          <w:rFonts w:ascii="Book Antiqua" w:hAnsi="Book Antiqua"/>
          <w:lang w:val="es-PR"/>
        </w:rPr>
        <w:t xml:space="preserve"> </w:t>
      </w:r>
      <w:r w:rsidRPr="00E4622D">
        <w:rPr>
          <w:rFonts w:ascii="Book Antiqua" w:hAnsi="Book Antiqua"/>
          <w:lang w:val="es-PR"/>
        </w:rPr>
        <w:t>Vivienda y Desarrollo Urbano</w:t>
      </w:r>
      <w:r>
        <w:rPr>
          <w:rFonts w:ascii="Book Antiqua" w:hAnsi="Book Antiqua"/>
          <w:lang w:val="es-PR"/>
        </w:rPr>
        <w:t>,</w:t>
      </w:r>
      <w:r w:rsidRPr="00E4622D">
        <w:rPr>
          <w:rFonts w:ascii="Book Antiqua" w:hAnsi="Book Antiqua"/>
          <w:lang w:val="es-PR"/>
        </w:rPr>
        <w:t xml:space="preserve"> someterá a la Cámara de Representantes un informe conteniendo los hallazgos, conclusiones, y recomendaciones, que estime pertinentes, </w:t>
      </w:r>
      <w:r w:rsidR="00B76734" w:rsidRPr="00B76734">
        <w:rPr>
          <w:rFonts w:ascii="Book Antiqua" w:hAnsi="Book Antiqua"/>
        </w:rPr>
        <w:t>incluyendo las recomendaciones que estime pertinentes en relación con el asunto objeto de esta investigación</w:t>
      </w:r>
      <w:r w:rsidRPr="00E4622D">
        <w:rPr>
          <w:rFonts w:ascii="Book Antiqua" w:hAnsi="Book Antiqua"/>
          <w:lang w:val="es-PR"/>
        </w:rPr>
        <w:t xml:space="preserve">, </w:t>
      </w:r>
      <w:r w:rsidR="00400E33" w:rsidRPr="00B21A99">
        <w:rPr>
          <w:rFonts w:ascii="Book Antiqua" w:hAnsi="Book Antiqua"/>
          <w:lang w:val="es-PR"/>
        </w:rPr>
        <w:t>dentro del término de ciento ochenta (180) días, contados a partir de la aprobación de esta Resolución.</w:t>
      </w:r>
    </w:p>
    <w:p w14:paraId="3DB0B04E" w14:textId="2262FC41" w:rsidR="00351C31" w:rsidRPr="00707035" w:rsidRDefault="00E4622D" w:rsidP="00E172D7">
      <w:pPr>
        <w:spacing w:line="480" w:lineRule="auto"/>
        <w:ind w:firstLine="567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</w:rPr>
        <w:t>Sección</w:t>
      </w:r>
      <w:r w:rsidR="00E172D7" w:rsidRPr="00E172D7">
        <w:rPr>
          <w:rFonts w:ascii="Book Antiqua" w:hAnsi="Book Antiqua"/>
        </w:rPr>
        <w:t xml:space="preserve"> </w:t>
      </w:r>
      <w:r>
        <w:rPr>
          <w:rFonts w:ascii="Book Antiqua" w:hAnsi="Book Antiqua"/>
        </w:rPr>
        <w:t>5</w:t>
      </w:r>
      <w:r w:rsidR="00E172D7" w:rsidRPr="00E172D7">
        <w:rPr>
          <w:rFonts w:ascii="Book Antiqua" w:hAnsi="Book Antiqua"/>
        </w:rPr>
        <w:t xml:space="preserve">.- </w:t>
      </w:r>
      <w:r w:rsidRPr="00E4622D">
        <w:rPr>
          <w:rFonts w:ascii="Book Antiqua" w:hAnsi="Book Antiqua"/>
        </w:rPr>
        <w:t xml:space="preserve">Esta Resolución </w:t>
      </w:r>
      <w:r w:rsidR="00F96860" w:rsidRPr="00B21A99">
        <w:rPr>
          <w:rFonts w:ascii="Book Antiqua" w:hAnsi="Book Antiqua"/>
        </w:rPr>
        <w:t>comenzará a regir inmediatamente después</w:t>
      </w:r>
      <w:r w:rsidR="00F96860">
        <w:rPr>
          <w:rFonts w:ascii="Book Antiqua" w:hAnsi="Book Antiqua"/>
        </w:rPr>
        <w:t xml:space="preserve"> </w:t>
      </w:r>
      <w:r w:rsidRPr="00E4622D">
        <w:rPr>
          <w:rFonts w:ascii="Book Antiqua" w:hAnsi="Book Antiqua"/>
        </w:rPr>
        <w:t>de su aprobación</w:t>
      </w:r>
      <w:r>
        <w:rPr>
          <w:rFonts w:ascii="Book Antiqua" w:hAnsi="Book Antiqua"/>
        </w:rPr>
        <w:t xml:space="preserve">. </w:t>
      </w:r>
    </w:p>
    <w:sectPr w:rsidR="00351C31" w:rsidRPr="00707035" w:rsidSect="00721932"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B48E4D" w14:textId="77777777" w:rsidR="00B956AE" w:rsidRPr="00BA2768" w:rsidRDefault="00B956AE">
      <w:r w:rsidRPr="00BA2768">
        <w:separator/>
      </w:r>
    </w:p>
  </w:endnote>
  <w:endnote w:type="continuationSeparator" w:id="0">
    <w:p w14:paraId="46A19146" w14:textId="77777777" w:rsidR="00B956AE" w:rsidRPr="00BA2768" w:rsidRDefault="00B956AE">
      <w:r w:rsidRPr="00BA2768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3D8999" w14:textId="77777777" w:rsidR="00B956AE" w:rsidRPr="00BA2768" w:rsidRDefault="00B956AE">
      <w:r w:rsidRPr="00BA2768">
        <w:separator/>
      </w:r>
    </w:p>
  </w:footnote>
  <w:footnote w:type="continuationSeparator" w:id="0">
    <w:p w14:paraId="6ED1A2CC" w14:textId="77777777" w:rsidR="00B956AE" w:rsidRPr="00BA2768" w:rsidRDefault="00B956AE">
      <w:r w:rsidRPr="00BA2768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533ADD" w14:textId="77777777" w:rsidR="001D5452" w:rsidRPr="00BA2768" w:rsidRDefault="001D5452">
    <w:pPr>
      <w:pStyle w:val="Header"/>
      <w:jc w:val="center"/>
    </w:pPr>
    <w:r w:rsidRPr="00BA2768">
      <w:rPr>
        <w:rStyle w:val="PageNumber"/>
      </w:rPr>
      <w:fldChar w:fldCharType="begin"/>
    </w:r>
    <w:r w:rsidRPr="00BA2768">
      <w:rPr>
        <w:rStyle w:val="PageNumber"/>
      </w:rPr>
      <w:instrText xml:space="preserve"> PAGE </w:instrText>
    </w:r>
    <w:r w:rsidRPr="00BA2768">
      <w:rPr>
        <w:rStyle w:val="PageNumber"/>
      </w:rPr>
      <w:fldChar w:fldCharType="separate"/>
    </w:r>
    <w:r w:rsidR="00AC1C2F" w:rsidRPr="00BA2768">
      <w:rPr>
        <w:rStyle w:val="PageNumber"/>
      </w:rPr>
      <w:t>6</w:t>
    </w:r>
    <w:r w:rsidRPr="00BA2768">
      <w:rPr>
        <w:rStyle w:val="PageNumber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1D"/>
    <w:multiLevelType w:val="multilevel"/>
    <w:tmpl w:val="B24ECB2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8874DA0"/>
    <w:multiLevelType w:val="hybridMultilevel"/>
    <w:tmpl w:val="46A246F2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59BB1F91"/>
    <w:multiLevelType w:val="hybridMultilevel"/>
    <w:tmpl w:val="587030EC"/>
    <w:lvl w:ilvl="0" w:tplc="2EDE411C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69A240DA"/>
    <w:multiLevelType w:val="hybridMultilevel"/>
    <w:tmpl w:val="EC60AED8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4484134"/>
    <w:multiLevelType w:val="hybridMultilevel"/>
    <w:tmpl w:val="5D24BA3E"/>
    <w:lvl w:ilvl="0" w:tplc="F978FD70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79F61E40"/>
    <w:multiLevelType w:val="hybridMultilevel"/>
    <w:tmpl w:val="85127E36"/>
    <w:lvl w:ilvl="0" w:tplc="E0E0B1AC">
      <w:start w:val="1"/>
      <w:numFmt w:val="upperLetter"/>
      <w:lvlText w:val="%1."/>
      <w:lvlJc w:val="left"/>
      <w:pPr>
        <w:ind w:left="1080" w:hanging="360"/>
      </w:pPr>
      <w:rPr>
        <w:rFonts w:ascii="Times New Roman" w:hAnsi="Times New Roman" w:hint="default"/>
      </w:rPr>
    </w:lvl>
    <w:lvl w:ilvl="1" w:tplc="500A0019" w:tentative="1">
      <w:start w:val="1"/>
      <w:numFmt w:val="lowerLetter"/>
      <w:lvlText w:val="%2."/>
      <w:lvlJc w:val="left"/>
      <w:pPr>
        <w:ind w:left="1800" w:hanging="360"/>
      </w:pPr>
    </w:lvl>
    <w:lvl w:ilvl="2" w:tplc="500A001B" w:tentative="1">
      <w:start w:val="1"/>
      <w:numFmt w:val="lowerRoman"/>
      <w:lvlText w:val="%3."/>
      <w:lvlJc w:val="right"/>
      <w:pPr>
        <w:ind w:left="2520" w:hanging="180"/>
      </w:pPr>
    </w:lvl>
    <w:lvl w:ilvl="3" w:tplc="500A000F" w:tentative="1">
      <w:start w:val="1"/>
      <w:numFmt w:val="decimal"/>
      <w:lvlText w:val="%4."/>
      <w:lvlJc w:val="left"/>
      <w:pPr>
        <w:ind w:left="3240" w:hanging="360"/>
      </w:pPr>
    </w:lvl>
    <w:lvl w:ilvl="4" w:tplc="500A0019" w:tentative="1">
      <w:start w:val="1"/>
      <w:numFmt w:val="lowerLetter"/>
      <w:lvlText w:val="%5."/>
      <w:lvlJc w:val="left"/>
      <w:pPr>
        <w:ind w:left="3960" w:hanging="360"/>
      </w:pPr>
    </w:lvl>
    <w:lvl w:ilvl="5" w:tplc="500A001B" w:tentative="1">
      <w:start w:val="1"/>
      <w:numFmt w:val="lowerRoman"/>
      <w:lvlText w:val="%6."/>
      <w:lvlJc w:val="right"/>
      <w:pPr>
        <w:ind w:left="4680" w:hanging="180"/>
      </w:pPr>
    </w:lvl>
    <w:lvl w:ilvl="6" w:tplc="500A000F" w:tentative="1">
      <w:start w:val="1"/>
      <w:numFmt w:val="decimal"/>
      <w:lvlText w:val="%7."/>
      <w:lvlJc w:val="left"/>
      <w:pPr>
        <w:ind w:left="5400" w:hanging="360"/>
      </w:pPr>
    </w:lvl>
    <w:lvl w:ilvl="7" w:tplc="500A0019" w:tentative="1">
      <w:start w:val="1"/>
      <w:numFmt w:val="lowerLetter"/>
      <w:lvlText w:val="%8."/>
      <w:lvlJc w:val="left"/>
      <w:pPr>
        <w:ind w:left="6120" w:hanging="360"/>
      </w:pPr>
    </w:lvl>
    <w:lvl w:ilvl="8" w:tplc="50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7EFF546C"/>
    <w:multiLevelType w:val="hybridMultilevel"/>
    <w:tmpl w:val="086A3364"/>
    <w:lvl w:ilvl="0" w:tplc="04090011">
      <w:start w:val="1"/>
      <w:numFmt w:val="decimal"/>
      <w:lvlText w:val="%1)"/>
      <w:lvlJc w:val="lef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423494281">
    <w:abstractNumId w:val="0"/>
  </w:num>
  <w:num w:numId="2" w16cid:durableId="2044330581">
    <w:abstractNumId w:val="1"/>
  </w:num>
  <w:num w:numId="3" w16cid:durableId="344212901">
    <w:abstractNumId w:val="4"/>
  </w:num>
  <w:num w:numId="4" w16cid:durableId="287929288">
    <w:abstractNumId w:val="6"/>
  </w:num>
  <w:num w:numId="5" w16cid:durableId="150417066">
    <w:abstractNumId w:val="2"/>
  </w:num>
  <w:num w:numId="6" w16cid:durableId="2032104277">
    <w:abstractNumId w:val="3"/>
  </w:num>
  <w:num w:numId="7" w16cid:durableId="151442068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rawingGridHorizontalSpacing w:val="12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AsambleaNum" w:val="1"/>
    <w:docVar w:name="AsambleaSup" w:val="ra"/>
    <w:docVar w:name="Direccion" w:val="addr1addr2San JuanPR00911"/>
    <w:docVar w:name="FallecimientoDe" w:val="Ramona Solís"/>
    <w:docVar w:name="Fecha" w:val="aaa"/>
    <w:docVar w:name="Mocion_A" w:val="Ricardo Ramos Solís"/>
    <w:docVar w:name="Senador_a1" w:val="El Senador"/>
    <w:docVar w:name="Senador_a2" w:val="Senador"/>
    <w:docVar w:name="Senator_a1" w:val="El Senador"/>
    <w:docVar w:name="Senator_a2" w:val="Senador"/>
    <w:docVar w:name="SesionNum" w:val="2"/>
    <w:docVar w:name="SesionSup" w:val="da"/>
    <w:docVar w:name="SesionTipo" w:val="Ordinaria"/>
  </w:docVars>
  <w:rsids>
    <w:rsidRoot w:val="004440CB"/>
    <w:rsid w:val="0000170E"/>
    <w:rsid w:val="00002AF0"/>
    <w:rsid w:val="000237A2"/>
    <w:rsid w:val="00025D58"/>
    <w:rsid w:val="00026298"/>
    <w:rsid w:val="00044B9F"/>
    <w:rsid w:val="000470D4"/>
    <w:rsid w:val="00066632"/>
    <w:rsid w:val="00073C38"/>
    <w:rsid w:val="000837AE"/>
    <w:rsid w:val="0008580E"/>
    <w:rsid w:val="000934C4"/>
    <w:rsid w:val="000B02E8"/>
    <w:rsid w:val="000B6A33"/>
    <w:rsid w:val="000D4EA4"/>
    <w:rsid w:val="000D5FD8"/>
    <w:rsid w:val="000F6D0C"/>
    <w:rsid w:val="00117687"/>
    <w:rsid w:val="00117CF1"/>
    <w:rsid w:val="00121AC7"/>
    <w:rsid w:val="00124688"/>
    <w:rsid w:val="001341B3"/>
    <w:rsid w:val="00156A10"/>
    <w:rsid w:val="00162236"/>
    <w:rsid w:val="00163C6B"/>
    <w:rsid w:val="00172E90"/>
    <w:rsid w:val="00183206"/>
    <w:rsid w:val="001845F8"/>
    <w:rsid w:val="00186C0B"/>
    <w:rsid w:val="00187C1A"/>
    <w:rsid w:val="00192A08"/>
    <w:rsid w:val="001C5D78"/>
    <w:rsid w:val="001D5452"/>
    <w:rsid w:val="001E1652"/>
    <w:rsid w:val="001E3EF2"/>
    <w:rsid w:val="001E5D1E"/>
    <w:rsid w:val="001E67FD"/>
    <w:rsid w:val="001F5565"/>
    <w:rsid w:val="001F6E38"/>
    <w:rsid w:val="00213027"/>
    <w:rsid w:val="00220D1E"/>
    <w:rsid w:val="00222686"/>
    <w:rsid w:val="002372D6"/>
    <w:rsid w:val="002755A4"/>
    <w:rsid w:val="002901E8"/>
    <w:rsid w:val="00291415"/>
    <w:rsid w:val="002967D1"/>
    <w:rsid w:val="002C0760"/>
    <w:rsid w:val="002E1017"/>
    <w:rsid w:val="002E54D6"/>
    <w:rsid w:val="002E6E00"/>
    <w:rsid w:val="002F15F9"/>
    <w:rsid w:val="00304BA9"/>
    <w:rsid w:val="00332A69"/>
    <w:rsid w:val="00332DB1"/>
    <w:rsid w:val="00333668"/>
    <w:rsid w:val="0033527B"/>
    <w:rsid w:val="003366B8"/>
    <w:rsid w:val="00351C31"/>
    <w:rsid w:val="0036221A"/>
    <w:rsid w:val="003724FD"/>
    <w:rsid w:val="00374A16"/>
    <w:rsid w:val="00377579"/>
    <w:rsid w:val="0038034F"/>
    <w:rsid w:val="00382204"/>
    <w:rsid w:val="003920F4"/>
    <w:rsid w:val="003A4CD5"/>
    <w:rsid w:val="003B1B37"/>
    <w:rsid w:val="003D4EE7"/>
    <w:rsid w:val="003D64CA"/>
    <w:rsid w:val="003E154A"/>
    <w:rsid w:val="003E2B61"/>
    <w:rsid w:val="003E6A3E"/>
    <w:rsid w:val="003F1E33"/>
    <w:rsid w:val="003F771C"/>
    <w:rsid w:val="00400E33"/>
    <w:rsid w:val="0040571D"/>
    <w:rsid w:val="00410460"/>
    <w:rsid w:val="004440CB"/>
    <w:rsid w:val="00450C11"/>
    <w:rsid w:val="004567DA"/>
    <w:rsid w:val="00463CC2"/>
    <w:rsid w:val="004664FF"/>
    <w:rsid w:val="00473422"/>
    <w:rsid w:val="00473CD3"/>
    <w:rsid w:val="004853A8"/>
    <w:rsid w:val="00486CB1"/>
    <w:rsid w:val="00490A48"/>
    <w:rsid w:val="004A2D5E"/>
    <w:rsid w:val="004B141C"/>
    <w:rsid w:val="004E0AF2"/>
    <w:rsid w:val="004E171C"/>
    <w:rsid w:val="004F0848"/>
    <w:rsid w:val="004F6513"/>
    <w:rsid w:val="004F6F0B"/>
    <w:rsid w:val="004F7ED2"/>
    <w:rsid w:val="00510943"/>
    <w:rsid w:val="005231E5"/>
    <w:rsid w:val="00531E0D"/>
    <w:rsid w:val="00542612"/>
    <w:rsid w:val="00543CB2"/>
    <w:rsid w:val="00547117"/>
    <w:rsid w:val="00556739"/>
    <w:rsid w:val="00560695"/>
    <w:rsid w:val="005653DE"/>
    <w:rsid w:val="0057655D"/>
    <w:rsid w:val="00580588"/>
    <w:rsid w:val="005A0445"/>
    <w:rsid w:val="005A2A11"/>
    <w:rsid w:val="005C2015"/>
    <w:rsid w:val="005C52BF"/>
    <w:rsid w:val="005D4F08"/>
    <w:rsid w:val="005D6020"/>
    <w:rsid w:val="00606AD0"/>
    <w:rsid w:val="00622247"/>
    <w:rsid w:val="006362E8"/>
    <w:rsid w:val="00643C29"/>
    <w:rsid w:val="00644426"/>
    <w:rsid w:val="00655A52"/>
    <w:rsid w:val="00661A19"/>
    <w:rsid w:val="0066424D"/>
    <w:rsid w:val="00665139"/>
    <w:rsid w:val="00672C3F"/>
    <w:rsid w:val="00673559"/>
    <w:rsid w:val="0068219D"/>
    <w:rsid w:val="00685C70"/>
    <w:rsid w:val="00686E92"/>
    <w:rsid w:val="0069334D"/>
    <w:rsid w:val="00697DFD"/>
    <w:rsid w:val="006A1EF0"/>
    <w:rsid w:val="006C617E"/>
    <w:rsid w:val="00707035"/>
    <w:rsid w:val="0070763D"/>
    <w:rsid w:val="00713781"/>
    <w:rsid w:val="00721932"/>
    <w:rsid w:val="007221A0"/>
    <w:rsid w:val="007257A2"/>
    <w:rsid w:val="00735DBC"/>
    <w:rsid w:val="007373D5"/>
    <w:rsid w:val="00743E7E"/>
    <w:rsid w:val="0074707F"/>
    <w:rsid w:val="007473DC"/>
    <w:rsid w:val="0075415D"/>
    <w:rsid w:val="00754D36"/>
    <w:rsid w:val="00773186"/>
    <w:rsid w:val="00776CC9"/>
    <w:rsid w:val="0077733D"/>
    <w:rsid w:val="007858CF"/>
    <w:rsid w:val="007A2CBA"/>
    <w:rsid w:val="007A3943"/>
    <w:rsid w:val="007C2F5D"/>
    <w:rsid w:val="007D51B1"/>
    <w:rsid w:val="007D6CF1"/>
    <w:rsid w:val="007E035F"/>
    <w:rsid w:val="007E2F80"/>
    <w:rsid w:val="007F0DAF"/>
    <w:rsid w:val="007F3CEC"/>
    <w:rsid w:val="007F6FF1"/>
    <w:rsid w:val="00802CFF"/>
    <w:rsid w:val="008243BA"/>
    <w:rsid w:val="008266AA"/>
    <w:rsid w:val="00835E09"/>
    <w:rsid w:val="00851805"/>
    <w:rsid w:val="00860610"/>
    <w:rsid w:val="00867FC5"/>
    <w:rsid w:val="0087199D"/>
    <w:rsid w:val="008739B6"/>
    <w:rsid w:val="00874DFC"/>
    <w:rsid w:val="00891989"/>
    <w:rsid w:val="008A00E8"/>
    <w:rsid w:val="008B6928"/>
    <w:rsid w:val="008D29EF"/>
    <w:rsid w:val="008E605C"/>
    <w:rsid w:val="00901C46"/>
    <w:rsid w:val="009021A6"/>
    <w:rsid w:val="00902819"/>
    <w:rsid w:val="0090426C"/>
    <w:rsid w:val="00922A28"/>
    <w:rsid w:val="009278E9"/>
    <w:rsid w:val="00931475"/>
    <w:rsid w:val="009565D6"/>
    <w:rsid w:val="00970CD6"/>
    <w:rsid w:val="00971D99"/>
    <w:rsid w:val="009816B3"/>
    <w:rsid w:val="00983899"/>
    <w:rsid w:val="00985925"/>
    <w:rsid w:val="009905C7"/>
    <w:rsid w:val="00991360"/>
    <w:rsid w:val="009918F3"/>
    <w:rsid w:val="009959C1"/>
    <w:rsid w:val="009A04E7"/>
    <w:rsid w:val="009C3A71"/>
    <w:rsid w:val="009C5CC4"/>
    <w:rsid w:val="009D06D7"/>
    <w:rsid w:val="009D57E6"/>
    <w:rsid w:val="009E15A6"/>
    <w:rsid w:val="009E2241"/>
    <w:rsid w:val="009F6DDD"/>
    <w:rsid w:val="00A16669"/>
    <w:rsid w:val="00A24CFE"/>
    <w:rsid w:val="00A3000E"/>
    <w:rsid w:val="00A368E5"/>
    <w:rsid w:val="00A43EFA"/>
    <w:rsid w:val="00A53316"/>
    <w:rsid w:val="00A64EBE"/>
    <w:rsid w:val="00A72A3D"/>
    <w:rsid w:val="00A750B8"/>
    <w:rsid w:val="00A75D60"/>
    <w:rsid w:val="00A87231"/>
    <w:rsid w:val="00A9070D"/>
    <w:rsid w:val="00A94020"/>
    <w:rsid w:val="00AA1212"/>
    <w:rsid w:val="00AB6136"/>
    <w:rsid w:val="00AB6BD9"/>
    <w:rsid w:val="00AC1C2F"/>
    <w:rsid w:val="00AC2DA6"/>
    <w:rsid w:val="00AC6F85"/>
    <w:rsid w:val="00AC7E65"/>
    <w:rsid w:val="00AE7E29"/>
    <w:rsid w:val="00AF78A7"/>
    <w:rsid w:val="00B21A99"/>
    <w:rsid w:val="00B4145D"/>
    <w:rsid w:val="00B44CD2"/>
    <w:rsid w:val="00B57FA7"/>
    <w:rsid w:val="00B76734"/>
    <w:rsid w:val="00B83364"/>
    <w:rsid w:val="00B956AE"/>
    <w:rsid w:val="00B97B80"/>
    <w:rsid w:val="00BA213C"/>
    <w:rsid w:val="00BA2768"/>
    <w:rsid w:val="00BA6018"/>
    <w:rsid w:val="00BC26D6"/>
    <w:rsid w:val="00BC2FCC"/>
    <w:rsid w:val="00BC35F3"/>
    <w:rsid w:val="00BC3856"/>
    <w:rsid w:val="00BC5847"/>
    <w:rsid w:val="00BC5D7F"/>
    <w:rsid w:val="00BC6657"/>
    <w:rsid w:val="00BD0EE1"/>
    <w:rsid w:val="00BD43BA"/>
    <w:rsid w:val="00BF4B16"/>
    <w:rsid w:val="00BF78D4"/>
    <w:rsid w:val="00C06167"/>
    <w:rsid w:val="00C137A4"/>
    <w:rsid w:val="00C20033"/>
    <w:rsid w:val="00C24246"/>
    <w:rsid w:val="00C34CF5"/>
    <w:rsid w:val="00C459D7"/>
    <w:rsid w:val="00C55921"/>
    <w:rsid w:val="00C71472"/>
    <w:rsid w:val="00CA2DC2"/>
    <w:rsid w:val="00CA6677"/>
    <w:rsid w:val="00CB1076"/>
    <w:rsid w:val="00CB18A7"/>
    <w:rsid w:val="00CB22F2"/>
    <w:rsid w:val="00CC10B6"/>
    <w:rsid w:val="00CD00DF"/>
    <w:rsid w:val="00CE3DBD"/>
    <w:rsid w:val="00CF06D7"/>
    <w:rsid w:val="00CF20C2"/>
    <w:rsid w:val="00CF50DF"/>
    <w:rsid w:val="00D0034A"/>
    <w:rsid w:val="00D10D23"/>
    <w:rsid w:val="00D1344C"/>
    <w:rsid w:val="00D26669"/>
    <w:rsid w:val="00D2738A"/>
    <w:rsid w:val="00D27BF1"/>
    <w:rsid w:val="00D34C21"/>
    <w:rsid w:val="00D412B1"/>
    <w:rsid w:val="00D47681"/>
    <w:rsid w:val="00D57544"/>
    <w:rsid w:val="00D603D4"/>
    <w:rsid w:val="00D613DC"/>
    <w:rsid w:val="00D71038"/>
    <w:rsid w:val="00D812B9"/>
    <w:rsid w:val="00D83769"/>
    <w:rsid w:val="00D9564E"/>
    <w:rsid w:val="00D95C43"/>
    <w:rsid w:val="00D96998"/>
    <w:rsid w:val="00DA20CC"/>
    <w:rsid w:val="00DA4361"/>
    <w:rsid w:val="00DA771F"/>
    <w:rsid w:val="00DB36D3"/>
    <w:rsid w:val="00DB63C4"/>
    <w:rsid w:val="00DC2DF7"/>
    <w:rsid w:val="00DD61CD"/>
    <w:rsid w:val="00DD6356"/>
    <w:rsid w:val="00DE1E05"/>
    <w:rsid w:val="00DE3C91"/>
    <w:rsid w:val="00DF53E4"/>
    <w:rsid w:val="00E03084"/>
    <w:rsid w:val="00E172D7"/>
    <w:rsid w:val="00E4622D"/>
    <w:rsid w:val="00E5125A"/>
    <w:rsid w:val="00E60B3A"/>
    <w:rsid w:val="00E805DA"/>
    <w:rsid w:val="00EA60EB"/>
    <w:rsid w:val="00EB436E"/>
    <w:rsid w:val="00EC4274"/>
    <w:rsid w:val="00ED0F36"/>
    <w:rsid w:val="00EF44A5"/>
    <w:rsid w:val="00F00909"/>
    <w:rsid w:val="00F11759"/>
    <w:rsid w:val="00F23BB9"/>
    <w:rsid w:val="00F3646E"/>
    <w:rsid w:val="00F46137"/>
    <w:rsid w:val="00F55C58"/>
    <w:rsid w:val="00F575F5"/>
    <w:rsid w:val="00F64335"/>
    <w:rsid w:val="00F666FA"/>
    <w:rsid w:val="00F7036D"/>
    <w:rsid w:val="00F818CA"/>
    <w:rsid w:val="00F90A97"/>
    <w:rsid w:val="00F93566"/>
    <w:rsid w:val="00F96860"/>
    <w:rsid w:val="00FA35F7"/>
    <w:rsid w:val="00FA3A4C"/>
    <w:rsid w:val="00FC47E7"/>
    <w:rsid w:val="00FC5E9B"/>
    <w:rsid w:val="00FD5C0B"/>
    <w:rsid w:val="00FE0024"/>
    <w:rsid w:val="51520D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A5FD6A9"/>
  <w14:defaultImageDpi w14:val="300"/>
  <w15:chartTrackingRefBased/>
  <w15:docId w15:val="{FB761477-4850-4A7F-84B5-C310CFA8A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Batang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lang w:val="es-ES_tradnl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9334D"/>
    <w:pPr>
      <w:keepNext/>
      <w:spacing w:before="240" w:after="60"/>
      <w:outlineLvl w:val="1"/>
    </w:pPr>
    <w:rPr>
      <w:rFonts w:ascii="Calibri Light" w:eastAsia="Times New Roman" w:hAnsi="Calibri Light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9334D"/>
    <w:pPr>
      <w:keepNext/>
      <w:spacing w:before="240" w:after="60"/>
      <w:outlineLvl w:val="2"/>
    </w:pPr>
    <w:rPr>
      <w:rFonts w:ascii="Calibri Light" w:eastAsia="Times New Roman" w:hAnsi="Calibri Light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9334D"/>
    <w:pPr>
      <w:keepNext/>
      <w:spacing w:before="240" w:after="60"/>
      <w:outlineLvl w:val="3"/>
    </w:pPr>
    <w:rPr>
      <w:rFonts w:ascii="Calibri" w:eastAsia="Times New Roman" w:hAnsi="Calibri"/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LineNumber">
    <w:name w:val="line number"/>
    <w:basedOn w:val="DefaultParagraphFont"/>
  </w:style>
  <w:style w:type="paragraph" w:customStyle="1" w:styleId="Title2">
    <w:name w:val="Title2"/>
    <w:basedOn w:val="Normal"/>
    <w:next w:val="Normal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styleId="BalloonText">
    <w:name w:val="Balloon Text"/>
    <w:basedOn w:val="Normal"/>
    <w:link w:val="BalloonTextChar"/>
    <w:uiPriority w:val="99"/>
    <w:semiHidden/>
    <w:unhideWhenUsed/>
    <w:rsid w:val="001C5D78"/>
    <w:rPr>
      <w:rFonts w:ascii="Segoe UI" w:hAnsi="Segoe UI" w:cs="Segoe UI"/>
      <w:sz w:val="18"/>
      <w:szCs w:val="18"/>
    </w:rPr>
  </w:style>
  <w:style w:type="paragraph" w:customStyle="1" w:styleId="Firmas">
    <w:name w:val="Firmas"/>
    <w:basedOn w:val="Normal"/>
    <w:pPr>
      <w:tabs>
        <w:tab w:val="center" w:pos="1440"/>
        <w:tab w:val="center" w:pos="7200"/>
      </w:tabs>
    </w:pPr>
  </w:style>
  <w:style w:type="character" w:customStyle="1" w:styleId="BalloonTextChar">
    <w:name w:val="Balloon Text Char"/>
    <w:link w:val="BalloonText"/>
    <w:uiPriority w:val="99"/>
    <w:semiHidden/>
    <w:rsid w:val="001C5D78"/>
    <w:rPr>
      <w:rFonts w:ascii="Segoe UI" w:hAnsi="Segoe UI" w:cs="Segoe UI"/>
      <w:sz w:val="18"/>
      <w:szCs w:val="18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A72A3D"/>
    <w:rPr>
      <w:rFonts w:ascii="Courier New" w:hAnsi="Courier New" w:cs="Courier New"/>
      <w:sz w:val="20"/>
    </w:rPr>
  </w:style>
  <w:style w:type="character" w:customStyle="1" w:styleId="HTMLPreformattedChar">
    <w:name w:val="HTML Preformatted Char"/>
    <w:link w:val="HTMLPreformatted"/>
    <w:uiPriority w:val="99"/>
    <w:semiHidden/>
    <w:rsid w:val="00A72A3D"/>
    <w:rPr>
      <w:rFonts w:ascii="Courier New" w:hAnsi="Courier New" w:cs="Courier New"/>
    </w:rPr>
  </w:style>
  <w:style w:type="character" w:customStyle="1" w:styleId="Heading4Char">
    <w:name w:val="Heading 4 Char"/>
    <w:link w:val="Heading4"/>
    <w:uiPriority w:val="9"/>
    <w:semiHidden/>
    <w:rsid w:val="0069334D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Heading2Char">
    <w:name w:val="Heading 2 Char"/>
    <w:link w:val="Heading2"/>
    <w:uiPriority w:val="9"/>
    <w:semiHidden/>
    <w:rsid w:val="0069334D"/>
    <w:rPr>
      <w:rFonts w:ascii="Calibri Light" w:eastAsia="Times New Roman" w:hAnsi="Calibri Light" w:cs="Times New Roman"/>
      <w:b/>
      <w:bCs/>
      <w:i/>
      <w:iCs/>
      <w:sz w:val="28"/>
      <w:szCs w:val="28"/>
    </w:rPr>
  </w:style>
  <w:style w:type="character" w:customStyle="1" w:styleId="Heading3Char">
    <w:name w:val="Heading 3 Char"/>
    <w:link w:val="Heading3"/>
    <w:uiPriority w:val="9"/>
    <w:semiHidden/>
    <w:rsid w:val="0069334D"/>
    <w:rPr>
      <w:rFonts w:ascii="Calibri Light" w:eastAsia="Times New Roman" w:hAnsi="Calibri Light" w:cs="Times New Roman"/>
      <w:b/>
      <w:bCs/>
      <w:sz w:val="26"/>
      <w:szCs w:val="26"/>
    </w:rPr>
  </w:style>
  <w:style w:type="character" w:styleId="Hyperlink">
    <w:name w:val="Hyperlink"/>
    <w:uiPriority w:val="99"/>
    <w:unhideWhenUsed/>
    <w:rsid w:val="0069334D"/>
    <w:rPr>
      <w:color w:val="0563C1"/>
      <w:u w:val="single"/>
    </w:rPr>
  </w:style>
  <w:style w:type="character" w:styleId="UnresolvedMention">
    <w:name w:val="Unresolved Mention"/>
    <w:uiPriority w:val="99"/>
    <w:semiHidden/>
    <w:unhideWhenUsed/>
    <w:rsid w:val="0069334D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D83769"/>
    <w:pPr>
      <w:ind w:left="720"/>
      <w:contextualSpacing/>
    </w:pPr>
    <w:rPr>
      <w:rFonts w:eastAsia="MS Mincho"/>
      <w:szCs w:val="24"/>
    </w:rPr>
  </w:style>
  <w:style w:type="paragraph" w:customStyle="1" w:styleId="history">
    <w:name w:val="history"/>
    <w:rsid w:val="00672C3F"/>
    <w:pPr>
      <w:widowControl w:val="0"/>
      <w:autoSpaceDE w:val="0"/>
      <w:autoSpaceDN w:val="0"/>
      <w:adjustRightInd w:val="0"/>
    </w:pPr>
    <w:rPr>
      <w:rFonts w:eastAsia="SimSun"/>
      <w:sz w:val="24"/>
      <w:szCs w:val="24"/>
    </w:rPr>
  </w:style>
  <w:style w:type="paragraph" w:styleId="NormalWeb">
    <w:name w:val="Normal (Web)"/>
    <w:basedOn w:val="Normal"/>
    <w:uiPriority w:val="99"/>
    <w:unhideWhenUsed/>
    <w:rsid w:val="00FA3A4C"/>
    <w:pPr>
      <w:spacing w:before="100" w:beforeAutospacing="1" w:after="100" w:afterAutospacing="1"/>
    </w:pPr>
    <w:rPr>
      <w:rFonts w:eastAsia="Times New Roman"/>
      <w:szCs w:val="24"/>
      <w:lang w:val="es-P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15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7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0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450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68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89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7033587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070056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4240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89005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18053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6182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932704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599939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972870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039824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4005990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91367366">
                                                      <w:marLeft w:val="0"/>
                                                      <w:marRight w:val="165"/>
                                                      <w:marTop w:val="15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401497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56540592">
                                                              <w:marLeft w:val="-165"/>
                                                              <w:marRight w:val="-165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9254124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676229315">
                      <w:marLeft w:val="0"/>
                      <w:marRight w:val="0"/>
                      <w:marTop w:val="24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971798">
                          <w:marLeft w:val="21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79852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17730905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173237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661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5614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7356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676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4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172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9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75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64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57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061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065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656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8923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75503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39822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860675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557569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25581453">
                                          <w:marLeft w:val="0"/>
                                          <w:marRight w:val="165"/>
                                          <w:marTop w:val="15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5422009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79207859">
                                                  <w:marLeft w:val="-165"/>
                                                  <w:marRight w:val="-165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0527313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562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reyes\Application%20Data\Microsoft\Templates\Medida-V2005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Medida-V2005</Template>
  <TotalTime>1</TotalTime>
  <Pages>3</Pages>
  <Words>583</Words>
  <Characters>3553</Characters>
  <Application>Microsoft Office Word</Application>
  <DocSecurity>4</DocSecurity>
  <Lines>29</Lines>
  <Paragraphs>8</Paragraphs>
  <ScaleCrop>false</ScaleCrop>
  <Company/>
  <LinksUpToDate>false</LinksUpToDate>
  <CharactersWithSpaces>4128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ESTADO LIBRE ASOCIADO DE PUERTO RICO</dc:title>
  <dc:subject/>
  <dc:creator>TReyes</dc:creator>
  <cp:keywords/>
  <dc:description/>
  <cp:lastModifiedBy>Camyl Moreno Pantojas</cp:lastModifiedBy>
  <cp:revision>2</cp:revision>
  <cp:lastPrinted>2025-04-21T13:52:00Z</cp:lastPrinted>
  <dcterms:created xsi:type="dcterms:W3CDTF">2025-10-02T12:56:00Z</dcterms:created>
  <dcterms:modified xsi:type="dcterms:W3CDTF">2025-10-02T12:56:00Z</dcterms:modified>
</cp:coreProperties>
</file>