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spacing w:after="0" w:line="240" w:lineRule="auto"/>
        <w:jc w:val="center"/>
        <w:rPr>
          <w:rFonts w:ascii="Book Antiqua" w:eastAsia="Times New Roman" w:hAnsi="Book Antiqua" w:cs="Times New Roman"/>
          <w:sz w:val="36"/>
          <w:szCs w:val="20"/>
          <w:lang w:val="es-ES_tradnl"/>
        </w:rPr>
      </w:pPr>
      <w:r>
        <w:rPr>
          <w:rFonts w:ascii="Book Antiqua" w:eastAsia="Times New Roman" w:hAnsi="Book Antiqua" w:cs="Times New Roman"/>
          <w:sz w:val="36"/>
          <w:szCs w:val="20"/>
          <w:lang w:val="es-ES_tradnl"/>
        </w:rPr>
        <w:t xml:space="preserve">GOBIERNO </w:t>
      </w:r>
      <w:r w:rsidR="002573CC" w:rsidRPr="002573CC">
        <w:rPr>
          <w:rFonts w:ascii="Book Antiqua" w:eastAsia="Times New Roman" w:hAnsi="Book Antiqua" w:cs="Times New Roman"/>
          <w:sz w:val="36"/>
          <w:szCs w:val="20"/>
          <w:lang w:val="es-ES_tradnl"/>
        </w:rPr>
        <w:t>DE PUERTO RICO</w:t>
      </w:r>
    </w:p>
    <w:p w14:paraId="14DCF277" w14:textId="77777777" w:rsidR="002573CC" w:rsidRPr="002573CC"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0278AD74" w:rsidR="002573CC" w:rsidRPr="002573CC"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Pr>
          <w:rFonts w:ascii="Book Antiqua" w:eastAsia="Times New Roman" w:hAnsi="Book Antiqua" w:cs="Times New Roman"/>
          <w:sz w:val="24"/>
          <w:szCs w:val="20"/>
          <w:vertAlign w:val="superscript"/>
          <w:lang w:val="es-ES_tradnl"/>
        </w:rPr>
        <w:t>m</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Asamblea</w:t>
      </w:r>
      <w:r w:rsidR="002573CC" w:rsidRPr="002573CC">
        <w:rPr>
          <w:rFonts w:ascii="Book Antiqua" w:eastAsia="Times New Roman" w:hAnsi="Book Antiqua" w:cs="Times New Roman"/>
          <w:sz w:val="24"/>
          <w:szCs w:val="20"/>
          <w:lang w:val="es-ES_tradnl"/>
        </w:rPr>
        <w:tab/>
      </w:r>
      <w:r>
        <w:rPr>
          <w:rFonts w:ascii="Book Antiqua" w:eastAsia="Times New Roman" w:hAnsi="Book Antiqua" w:cs="Times New Roman"/>
          <w:sz w:val="24"/>
          <w:szCs w:val="20"/>
          <w:lang w:val="es-ES_tradnl"/>
        </w:rPr>
        <w:t>1</w:t>
      </w:r>
      <w:r>
        <w:rPr>
          <w:rFonts w:ascii="Book Antiqua" w:eastAsia="Times New Roman" w:hAnsi="Book Antiqua" w:cs="Times New Roman"/>
          <w:sz w:val="24"/>
          <w:szCs w:val="20"/>
          <w:vertAlign w:val="superscript"/>
          <w:lang w:val="es-ES_tradnl"/>
        </w:rPr>
        <w:t>r</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Sesión</w:t>
      </w:r>
    </w:p>
    <w:p w14:paraId="0C767136" w14:textId="77777777" w:rsidR="002573CC" w:rsidRPr="002573CC"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ab/>
        <w:t>Legislativa</w:t>
      </w:r>
      <w:r w:rsidRPr="002573CC">
        <w:rPr>
          <w:rFonts w:ascii="Book Antiqua" w:eastAsia="Times New Roman" w:hAnsi="Book Antiqua" w:cs="Times New Roman"/>
          <w:sz w:val="24"/>
          <w:szCs w:val="20"/>
          <w:lang w:val="es-ES_tradnl"/>
        </w:rPr>
        <w:tab/>
      </w:r>
      <w:r w:rsidRPr="002573CC">
        <w:rPr>
          <w:rFonts w:ascii="Book Antiqua" w:eastAsia="Times New Roman" w:hAnsi="Book Antiqua" w:cs="Times New Roman"/>
          <w:sz w:val="24"/>
          <w:szCs w:val="20"/>
          <w:lang w:val="es-ES_tradnl"/>
        </w:rPr>
        <w:tab/>
        <w:t>Ordinaria</w:t>
      </w:r>
    </w:p>
    <w:p w14:paraId="36E1EB6D" w14:textId="77777777" w:rsidR="002573CC" w:rsidRPr="002573CC"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2573CC" w:rsidRDefault="009D6C16" w:rsidP="002573CC">
      <w:pPr>
        <w:spacing w:after="0" w:line="240" w:lineRule="auto"/>
        <w:jc w:val="center"/>
        <w:rPr>
          <w:rFonts w:ascii="Book Antiqua" w:eastAsia="Times New Roman" w:hAnsi="Book Antiqua" w:cs="Times New Roman"/>
          <w:b/>
          <w:sz w:val="36"/>
          <w:szCs w:val="36"/>
          <w:lang w:val="es-ES_tradnl"/>
        </w:rPr>
      </w:pPr>
      <w:r>
        <w:rPr>
          <w:rFonts w:ascii="Book Antiqua" w:eastAsia="Times New Roman" w:hAnsi="Book Antiqua" w:cs="Times New Roman"/>
          <w:b/>
          <w:sz w:val="36"/>
          <w:szCs w:val="36"/>
          <w:lang w:val="es-ES_tradnl"/>
        </w:rPr>
        <w:t>C</w:t>
      </w:r>
      <w:r w:rsidR="00680204">
        <w:rPr>
          <w:rFonts w:ascii="Book Antiqua" w:eastAsia="Times New Roman" w:hAnsi="Book Antiqua" w:cs="Times New Roman"/>
          <w:b/>
          <w:sz w:val="36"/>
          <w:szCs w:val="36"/>
          <w:lang w:val="es-ES_tradnl"/>
        </w:rPr>
        <w:t>Á</w:t>
      </w:r>
      <w:r>
        <w:rPr>
          <w:rFonts w:ascii="Book Antiqua" w:eastAsia="Times New Roman" w:hAnsi="Book Antiqua" w:cs="Times New Roman"/>
          <w:b/>
          <w:sz w:val="36"/>
          <w:szCs w:val="36"/>
          <w:lang w:val="es-ES_tradnl"/>
        </w:rPr>
        <w:t>MARA DE REPRESENTANTES</w:t>
      </w:r>
    </w:p>
    <w:p w14:paraId="7E8FA781"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6BF9E4D1" w:rsidR="002573CC" w:rsidRPr="002573CC" w:rsidRDefault="002573CC" w:rsidP="002573CC">
      <w:pPr>
        <w:spacing w:after="0" w:line="240" w:lineRule="auto"/>
        <w:jc w:val="center"/>
        <w:rPr>
          <w:rFonts w:ascii="Book Antiqua" w:eastAsia="Times New Roman" w:hAnsi="Book Antiqua" w:cs="Times New Roman"/>
          <w:b/>
          <w:sz w:val="52"/>
          <w:szCs w:val="52"/>
          <w:lang w:val="es-ES_tradnl"/>
        </w:rPr>
      </w:pPr>
      <w:r w:rsidRPr="002573CC">
        <w:rPr>
          <w:rFonts w:ascii="Book Antiqua" w:eastAsia="Times New Roman" w:hAnsi="Book Antiqua" w:cs="Times New Roman"/>
          <w:b/>
          <w:sz w:val="52"/>
          <w:szCs w:val="52"/>
          <w:lang w:val="es-ES_tradnl"/>
        </w:rPr>
        <w:t>P. de</w:t>
      </w:r>
      <w:r w:rsidR="007B3187">
        <w:rPr>
          <w:rFonts w:ascii="Book Antiqua" w:eastAsia="Times New Roman" w:hAnsi="Book Antiqua" w:cs="Times New Roman"/>
          <w:b/>
          <w:sz w:val="52"/>
          <w:szCs w:val="52"/>
          <w:lang w:val="es-ES_tradnl"/>
        </w:rPr>
        <w:t>l S</w:t>
      </w:r>
      <w:r w:rsidR="00B03370">
        <w:rPr>
          <w:rFonts w:ascii="Book Antiqua" w:eastAsia="Times New Roman" w:hAnsi="Book Antiqua" w:cs="Times New Roman"/>
          <w:b/>
          <w:sz w:val="52"/>
          <w:szCs w:val="52"/>
          <w:lang w:val="es-ES_tradnl"/>
        </w:rPr>
        <w:t xml:space="preserve">. </w:t>
      </w:r>
      <w:r w:rsidR="007B3187">
        <w:rPr>
          <w:rFonts w:ascii="Book Antiqua" w:eastAsia="Times New Roman" w:hAnsi="Book Antiqua" w:cs="Times New Roman"/>
          <w:b/>
          <w:sz w:val="52"/>
          <w:szCs w:val="52"/>
          <w:lang w:val="es-ES_tradnl"/>
        </w:rPr>
        <w:t>6</w:t>
      </w:r>
    </w:p>
    <w:p w14:paraId="49C06FA4"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38A750ED"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r w:rsidRPr="002573CC">
        <w:rPr>
          <w:rFonts w:ascii="Book Antiqua" w:eastAsia="Times New Roman" w:hAnsi="Book Antiqua" w:cs="Times New Roman"/>
          <w:b/>
          <w:sz w:val="24"/>
          <w:szCs w:val="24"/>
          <w:lang w:val="es-ES_tradnl"/>
        </w:rPr>
        <w:t xml:space="preserve">INFORME </w:t>
      </w:r>
      <w:r w:rsidR="00D94489">
        <w:rPr>
          <w:rFonts w:ascii="Book Antiqua" w:eastAsia="Times New Roman" w:hAnsi="Book Antiqua" w:cs="Times New Roman"/>
          <w:b/>
          <w:sz w:val="24"/>
          <w:szCs w:val="24"/>
          <w:lang w:val="es-ES_tradnl"/>
        </w:rPr>
        <w:t>POSITIVO</w:t>
      </w:r>
      <w:r w:rsidR="00885A17">
        <w:rPr>
          <w:rFonts w:ascii="Book Antiqua" w:eastAsia="Times New Roman" w:hAnsi="Book Antiqua" w:cs="Times New Roman"/>
          <w:b/>
          <w:sz w:val="24"/>
          <w:szCs w:val="24"/>
          <w:lang w:val="es-ES_tradnl"/>
        </w:rPr>
        <w:t xml:space="preserve"> </w:t>
      </w:r>
    </w:p>
    <w:p w14:paraId="53631E38"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1A1F2E2C" w:rsidR="002573CC" w:rsidRPr="002573CC" w:rsidRDefault="00DE7000"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23</w:t>
      </w:r>
      <w:r w:rsidR="00A35ADF">
        <w:rPr>
          <w:rFonts w:ascii="Book Antiqua" w:eastAsia="Times New Roman" w:hAnsi="Book Antiqua" w:cs="Times New Roman"/>
          <w:sz w:val="24"/>
          <w:szCs w:val="24"/>
          <w:lang w:val="es-ES_tradnl"/>
        </w:rPr>
        <w:t xml:space="preserve"> </w:t>
      </w:r>
      <w:r w:rsidR="007B3187">
        <w:rPr>
          <w:rFonts w:ascii="Book Antiqua" w:eastAsia="Times New Roman" w:hAnsi="Book Antiqua" w:cs="Times New Roman"/>
          <w:sz w:val="24"/>
          <w:szCs w:val="24"/>
          <w:lang w:val="es-ES_tradnl"/>
        </w:rPr>
        <w:t>de junio</w:t>
      </w:r>
      <w:r w:rsidR="009C1DD7">
        <w:rPr>
          <w:rFonts w:ascii="Book Antiqua" w:eastAsia="Times New Roman" w:hAnsi="Book Antiqua" w:cs="Times New Roman"/>
          <w:sz w:val="24"/>
          <w:szCs w:val="24"/>
          <w:lang w:val="es-ES_tradnl"/>
        </w:rPr>
        <w:t xml:space="preserve"> de 2025</w:t>
      </w:r>
    </w:p>
    <w:p w14:paraId="68521AC0" w14:textId="77777777" w:rsidR="002573CC" w:rsidRPr="002573CC"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r w:rsidRPr="002573CC">
        <w:rPr>
          <w:rFonts w:ascii="Book Antiqua" w:eastAsia="Times New Roman" w:hAnsi="Book Antiqua" w:cs="Times New Roman"/>
          <w:b/>
          <w:sz w:val="24"/>
          <w:szCs w:val="20"/>
          <w:lang w:val="es-ES_tradnl"/>
        </w:rPr>
        <w:t>A</w:t>
      </w:r>
      <w:r w:rsidR="009C1DD7">
        <w:rPr>
          <w:rFonts w:ascii="Book Antiqua" w:eastAsia="Times New Roman" w:hAnsi="Book Antiqua" w:cs="Times New Roman"/>
          <w:b/>
          <w:sz w:val="24"/>
          <w:szCs w:val="20"/>
          <w:lang w:val="es-ES_tradnl"/>
        </w:rPr>
        <w:t xml:space="preserve"> </w:t>
      </w:r>
      <w:r w:rsidRPr="002573CC">
        <w:rPr>
          <w:rFonts w:ascii="Book Antiqua" w:eastAsia="Times New Roman" w:hAnsi="Book Antiqua" w:cs="Times New Roman"/>
          <w:b/>
          <w:sz w:val="24"/>
          <w:szCs w:val="20"/>
          <w:lang w:val="es-ES_tradnl"/>
        </w:rPr>
        <w:t>L</w:t>
      </w:r>
      <w:r w:rsidR="009C1DD7">
        <w:rPr>
          <w:rFonts w:ascii="Book Antiqua" w:eastAsia="Times New Roman" w:hAnsi="Book Antiqua" w:cs="Times New Roman"/>
          <w:b/>
          <w:sz w:val="24"/>
          <w:szCs w:val="20"/>
          <w:lang w:val="es-ES_tradnl"/>
        </w:rPr>
        <w:t>A C</w:t>
      </w:r>
      <w:r w:rsidR="00680204">
        <w:rPr>
          <w:rFonts w:ascii="Book Antiqua" w:eastAsia="Times New Roman" w:hAnsi="Book Antiqua" w:cs="Times New Roman"/>
          <w:b/>
          <w:sz w:val="24"/>
          <w:szCs w:val="20"/>
          <w:lang w:val="es-ES_tradnl"/>
        </w:rPr>
        <w:t>Á</w:t>
      </w:r>
      <w:r w:rsidR="009C1DD7">
        <w:rPr>
          <w:rFonts w:ascii="Book Antiqua" w:eastAsia="Times New Roman" w:hAnsi="Book Antiqua" w:cs="Times New Roman"/>
          <w:b/>
          <w:sz w:val="24"/>
          <w:szCs w:val="20"/>
          <w:lang w:val="es-ES_tradnl"/>
        </w:rPr>
        <w:t>MARA DE REPRESENTANTES</w:t>
      </w:r>
      <w:r w:rsidRPr="002573CC">
        <w:rPr>
          <w:rFonts w:ascii="Book Antiqua" w:eastAsia="Times New Roman" w:hAnsi="Book Antiqua" w:cs="Times New Roman"/>
          <w:b/>
          <w:sz w:val="24"/>
          <w:szCs w:val="20"/>
          <w:lang w:val="es-ES_tradnl"/>
        </w:rPr>
        <w:t>:</w:t>
      </w:r>
    </w:p>
    <w:p w14:paraId="1863FBE5" w14:textId="77777777"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p>
    <w:p w14:paraId="6D190832" w14:textId="5DB0BF7C" w:rsidR="00A442AC" w:rsidRPr="0023263A" w:rsidRDefault="002573CC" w:rsidP="00C10EC0">
      <w:pPr>
        <w:spacing w:after="0" w:line="240" w:lineRule="auto"/>
        <w:ind w:firstLine="708"/>
        <w:contextualSpacing/>
        <w:jc w:val="both"/>
        <w:rPr>
          <w:rFonts w:ascii="Book Antiqua" w:eastAsia="Times New Roman" w:hAnsi="Book Antiqua" w:cs="Times New Roman"/>
          <w:bCs/>
          <w:sz w:val="24"/>
          <w:szCs w:val="24"/>
          <w:lang w:val="es-ES_tradnl"/>
        </w:rPr>
      </w:pPr>
      <w:r w:rsidRPr="0023263A">
        <w:rPr>
          <w:rFonts w:ascii="Book Antiqua" w:eastAsia="Times New Roman" w:hAnsi="Book Antiqua" w:cs="Times New Roman"/>
          <w:sz w:val="24"/>
          <w:szCs w:val="24"/>
          <w:lang w:val="es-ES_tradnl"/>
        </w:rPr>
        <w:t>La Comisión de</w:t>
      </w:r>
      <w:r w:rsidR="004620B0" w:rsidRPr="0023263A">
        <w:rPr>
          <w:rFonts w:ascii="Book Antiqua" w:eastAsia="Times New Roman" w:hAnsi="Book Antiqua" w:cs="Times New Roman"/>
          <w:sz w:val="24"/>
          <w:szCs w:val="24"/>
          <w:lang w:val="es-ES_tradnl"/>
        </w:rPr>
        <w:t xml:space="preserve">l Trabajo y Asuntos Laborales de la Cámara de Representantes </w:t>
      </w:r>
      <w:r w:rsidR="00850D8F" w:rsidRPr="0023263A">
        <w:rPr>
          <w:rFonts w:ascii="Book Antiqua" w:eastAsia="Times New Roman" w:hAnsi="Book Antiqua" w:cs="Times New Roman"/>
          <w:sz w:val="24"/>
          <w:szCs w:val="24"/>
          <w:lang w:val="es-ES_tradnl"/>
        </w:rPr>
        <w:t>de Puerto Rico</w:t>
      </w:r>
      <w:r w:rsidRPr="0023263A">
        <w:rPr>
          <w:rFonts w:ascii="Book Antiqua" w:eastAsia="Times New Roman" w:hAnsi="Book Antiqua" w:cs="Times New Roman"/>
          <w:sz w:val="24"/>
          <w:szCs w:val="24"/>
          <w:lang w:val="es-ES_tradnl"/>
        </w:rPr>
        <w:t>, previo estudio y consideración del</w:t>
      </w:r>
      <w:r w:rsidR="00470B60" w:rsidRPr="0023263A">
        <w:rPr>
          <w:rFonts w:ascii="Book Antiqua" w:eastAsia="Times New Roman" w:hAnsi="Book Antiqua" w:cs="Times New Roman"/>
          <w:sz w:val="24"/>
          <w:szCs w:val="24"/>
          <w:lang w:val="es-ES_tradnl"/>
        </w:rPr>
        <w:t xml:space="preserve"> </w:t>
      </w:r>
      <w:r w:rsidR="00470B60" w:rsidRPr="0023263A">
        <w:rPr>
          <w:rFonts w:ascii="Book Antiqua" w:eastAsia="Times New Roman" w:hAnsi="Book Antiqua" w:cs="Times New Roman"/>
          <w:b/>
          <w:bCs/>
          <w:sz w:val="24"/>
          <w:szCs w:val="24"/>
          <w:lang w:val="es-ES_tradnl"/>
        </w:rPr>
        <w:t xml:space="preserve">Proyecto </w:t>
      </w:r>
      <w:r w:rsidR="007B3187" w:rsidRPr="0023263A">
        <w:rPr>
          <w:rFonts w:ascii="Book Antiqua" w:eastAsia="Times New Roman" w:hAnsi="Book Antiqua" w:cs="Times New Roman"/>
          <w:b/>
          <w:bCs/>
          <w:sz w:val="24"/>
          <w:szCs w:val="24"/>
          <w:lang w:val="es-ES_tradnl"/>
        </w:rPr>
        <w:t>del Senado 6</w:t>
      </w:r>
      <w:r w:rsidRPr="0023263A">
        <w:rPr>
          <w:rFonts w:ascii="Book Antiqua" w:eastAsia="Times New Roman" w:hAnsi="Book Antiqua" w:cs="Times New Roman"/>
          <w:sz w:val="24"/>
          <w:szCs w:val="24"/>
          <w:lang w:val="es-ES_tradnl"/>
        </w:rPr>
        <w:t>,</w:t>
      </w:r>
      <w:r w:rsidR="00C10EC0" w:rsidRPr="0023263A">
        <w:rPr>
          <w:rFonts w:ascii="Book Antiqua" w:eastAsia="Times New Roman" w:hAnsi="Book Antiqua" w:cs="Times New Roman"/>
          <w:sz w:val="24"/>
          <w:szCs w:val="24"/>
          <w:lang w:val="es-ES_tradnl"/>
        </w:rPr>
        <w:t xml:space="preserve"> tiene a bien</w:t>
      </w:r>
      <w:r w:rsidRPr="0023263A">
        <w:rPr>
          <w:rFonts w:ascii="Book Antiqua" w:eastAsia="Times New Roman" w:hAnsi="Book Antiqua" w:cs="Times New Roman"/>
          <w:sz w:val="24"/>
          <w:szCs w:val="24"/>
          <w:lang w:val="es-ES_tradnl"/>
        </w:rPr>
        <w:t xml:space="preserve"> recom</w:t>
      </w:r>
      <w:r w:rsidR="00C10EC0" w:rsidRPr="0023263A">
        <w:rPr>
          <w:rFonts w:ascii="Book Antiqua" w:eastAsia="Times New Roman" w:hAnsi="Book Antiqua" w:cs="Times New Roman"/>
          <w:sz w:val="24"/>
          <w:szCs w:val="24"/>
          <w:lang w:val="es-ES_tradnl"/>
        </w:rPr>
        <w:t>endar</w:t>
      </w:r>
      <w:r w:rsidRPr="0023263A">
        <w:rPr>
          <w:rFonts w:ascii="Book Antiqua" w:eastAsia="Times New Roman" w:hAnsi="Book Antiqua" w:cs="Times New Roman"/>
          <w:sz w:val="24"/>
          <w:szCs w:val="24"/>
          <w:lang w:val="es-ES_tradnl"/>
        </w:rPr>
        <w:t xml:space="preserve"> a este Alto Cuerpo </w:t>
      </w:r>
      <w:r w:rsidR="007B3187" w:rsidRPr="0023263A">
        <w:rPr>
          <w:rFonts w:ascii="Book Antiqua" w:eastAsia="Times New Roman" w:hAnsi="Book Antiqua" w:cs="Times New Roman"/>
          <w:sz w:val="24"/>
          <w:szCs w:val="24"/>
          <w:lang w:val="es-ES_tradnl"/>
        </w:rPr>
        <w:t>su aprobación</w:t>
      </w:r>
      <w:r w:rsidR="00BB5C03" w:rsidRPr="0023263A">
        <w:rPr>
          <w:rFonts w:ascii="Book Antiqua" w:eastAsia="Times New Roman" w:hAnsi="Book Antiqua" w:cs="Times New Roman"/>
          <w:b/>
          <w:sz w:val="24"/>
          <w:szCs w:val="24"/>
          <w:lang w:val="es-ES_tradnl"/>
        </w:rPr>
        <w:t xml:space="preserve">, </w:t>
      </w:r>
      <w:r w:rsidR="007B3187" w:rsidRPr="0023263A">
        <w:rPr>
          <w:rFonts w:ascii="Book Antiqua" w:eastAsia="Times New Roman" w:hAnsi="Book Antiqua" w:cs="Times New Roman"/>
          <w:bCs/>
          <w:sz w:val="24"/>
          <w:szCs w:val="24"/>
          <w:lang w:val="es-ES_tradnl"/>
        </w:rPr>
        <w:t>sin enmiendas.</w:t>
      </w:r>
    </w:p>
    <w:p w14:paraId="30856599" w14:textId="77777777" w:rsidR="002D6515" w:rsidRPr="0023263A" w:rsidRDefault="002D6515" w:rsidP="00E55005">
      <w:pPr>
        <w:spacing w:after="0" w:line="240" w:lineRule="auto"/>
        <w:ind w:firstLine="708"/>
        <w:contextualSpacing/>
        <w:jc w:val="both"/>
        <w:rPr>
          <w:rFonts w:ascii="Book Antiqua" w:eastAsia="Times New Roman" w:hAnsi="Book Antiqua" w:cs="Times New Roman"/>
          <w:sz w:val="24"/>
          <w:szCs w:val="24"/>
          <w:lang w:val="es-ES_tradnl"/>
        </w:rPr>
      </w:pPr>
    </w:p>
    <w:p w14:paraId="430917BA" w14:textId="39EBF8BE" w:rsidR="00421D9C" w:rsidRPr="0023263A" w:rsidRDefault="00164FDF" w:rsidP="00421D9C">
      <w:pPr>
        <w:pStyle w:val="Heading2"/>
        <w:spacing w:after="120"/>
        <w:ind w:left="2160" w:firstLine="720"/>
        <w:jc w:val="both"/>
        <w:rPr>
          <w:rFonts w:ascii="Book Antiqua" w:hAnsi="Book Antiqua"/>
        </w:rPr>
      </w:pPr>
      <w:bookmarkStart w:id="0" w:name="_Hlk191985732"/>
      <w:r>
        <w:rPr>
          <w:rFonts w:ascii="Book Antiqua" w:hAnsi="Book Antiqua"/>
        </w:rPr>
        <w:t xml:space="preserve">   </w:t>
      </w:r>
      <w:r w:rsidR="00421D9C" w:rsidRPr="0023263A">
        <w:rPr>
          <w:rFonts w:ascii="Book Antiqua" w:hAnsi="Book Antiqua"/>
        </w:rPr>
        <w:t>ALCANCE DE LA MEDIDA</w:t>
      </w:r>
    </w:p>
    <w:p w14:paraId="08494D4E" w14:textId="77777777" w:rsidR="007B3187" w:rsidRPr="0023263A" w:rsidRDefault="007B3187" w:rsidP="007B3187">
      <w:pPr>
        <w:pStyle w:val="NormalWeb"/>
        <w:spacing w:before="0" w:beforeAutospacing="0" w:after="0" w:afterAutospacing="0"/>
        <w:ind w:firstLine="708"/>
        <w:jc w:val="both"/>
        <w:rPr>
          <w:rFonts w:ascii="Book Antiqua" w:hAnsi="Book Antiqua"/>
          <w:lang w:val="es-PR"/>
        </w:rPr>
      </w:pPr>
      <w:r w:rsidRPr="0023263A">
        <w:rPr>
          <w:rFonts w:ascii="Book Antiqua" w:hAnsi="Book Antiqua"/>
          <w:bCs/>
          <w:lang w:val="es-ES"/>
        </w:rPr>
        <w:t xml:space="preserve">El Proyecto del Senado 6 tiene el propósito de </w:t>
      </w:r>
      <w:r w:rsidRPr="0023263A">
        <w:rPr>
          <w:rFonts w:ascii="Book Antiqua" w:hAnsi="Book Antiqua"/>
          <w:lang w:val="es-PR"/>
        </w:rPr>
        <w:t>crear la “Ley de Reconocimiento Universal de Licencias Ocupacionales y Licencias Profesionales en Puerto Rico”, con el propósito de facilitar la movilidad laboral, el desarrollo económico y la calidad de los servicios ocupacionales y profesionales en la Isla, hacer declaración de política pública; y para otros fines relacionados.</w:t>
      </w:r>
    </w:p>
    <w:p w14:paraId="5A47FAFC" w14:textId="77777777" w:rsidR="007B3187" w:rsidRPr="0023263A" w:rsidRDefault="007B3187" w:rsidP="00421D9C">
      <w:pPr>
        <w:spacing w:after="120"/>
        <w:jc w:val="center"/>
        <w:rPr>
          <w:rFonts w:ascii="Book Antiqua" w:hAnsi="Book Antiqua"/>
          <w:b/>
          <w:sz w:val="24"/>
          <w:szCs w:val="24"/>
        </w:rPr>
      </w:pPr>
    </w:p>
    <w:p w14:paraId="2EF835E6" w14:textId="77777777" w:rsidR="007B3187" w:rsidRPr="0023263A" w:rsidRDefault="007B3187" w:rsidP="007B3187">
      <w:pPr>
        <w:spacing w:after="0" w:line="240" w:lineRule="auto"/>
        <w:jc w:val="center"/>
        <w:rPr>
          <w:rFonts w:ascii="Book Antiqua" w:eastAsia="Times New Roman" w:hAnsi="Book Antiqua"/>
          <w:b/>
          <w:sz w:val="24"/>
          <w:szCs w:val="24"/>
          <w:lang w:val="es-ES"/>
        </w:rPr>
      </w:pPr>
      <w:r w:rsidRPr="0023263A">
        <w:rPr>
          <w:rFonts w:ascii="Book Antiqua" w:eastAsia="Times New Roman" w:hAnsi="Book Antiqua"/>
          <w:b/>
          <w:sz w:val="24"/>
          <w:szCs w:val="24"/>
          <w:lang w:val="es-ES"/>
        </w:rPr>
        <w:t>ANÁLISIS DE LA MEDIDA</w:t>
      </w:r>
    </w:p>
    <w:p w14:paraId="0338935F" w14:textId="77777777" w:rsidR="007B3187" w:rsidRPr="0023263A" w:rsidRDefault="007B3187" w:rsidP="007B3187">
      <w:pPr>
        <w:spacing w:after="0" w:line="240" w:lineRule="auto"/>
        <w:jc w:val="center"/>
        <w:rPr>
          <w:rFonts w:ascii="Book Antiqua" w:eastAsia="Times New Roman" w:hAnsi="Book Antiqua"/>
          <w:b/>
          <w:sz w:val="24"/>
          <w:szCs w:val="24"/>
          <w:lang w:val="es-ES"/>
        </w:rPr>
      </w:pPr>
    </w:p>
    <w:p w14:paraId="2C7A5CAF" w14:textId="77777777" w:rsidR="007B3187" w:rsidRPr="0023263A" w:rsidRDefault="007B3187" w:rsidP="00117C61">
      <w:pPr>
        <w:spacing w:after="0" w:line="240" w:lineRule="auto"/>
        <w:ind w:firstLine="708"/>
        <w:jc w:val="both"/>
        <w:rPr>
          <w:rFonts w:ascii="Book Antiqua" w:hAnsi="Book Antiqua"/>
          <w:sz w:val="24"/>
          <w:szCs w:val="24"/>
        </w:rPr>
      </w:pPr>
      <w:r w:rsidRPr="0023263A">
        <w:rPr>
          <w:rFonts w:ascii="Book Antiqua" w:hAnsi="Book Antiqua"/>
          <w:sz w:val="24"/>
          <w:szCs w:val="24"/>
        </w:rPr>
        <w:t>La medida propuesta parte del reconocimiento de que las licencias profesionales y ocupacionales, si bien son esenciales para garantizar la calidad de los servicios, han resultado ser en muchas ocasiones barreras innecesarias para la libre movilidad y el empleo. En un contexto de fuga de talentos, particularmente en el sector salud, esta legislación busca revertir ese fenómeno reduciendo la burocracia y agilizando la integración de profesionales cualificados.</w:t>
      </w:r>
    </w:p>
    <w:p w14:paraId="6D426FC1" w14:textId="1CFDAEA2" w:rsidR="007B3187" w:rsidRPr="0023263A" w:rsidRDefault="00117C61" w:rsidP="007B3187">
      <w:pPr>
        <w:spacing w:after="0" w:line="240" w:lineRule="auto"/>
        <w:jc w:val="both"/>
        <w:rPr>
          <w:rFonts w:ascii="Book Antiqua" w:hAnsi="Book Antiqua"/>
          <w:sz w:val="24"/>
          <w:szCs w:val="24"/>
        </w:rPr>
      </w:pPr>
      <w:r>
        <w:rPr>
          <w:rFonts w:ascii="Book Antiqua" w:hAnsi="Book Antiqua"/>
          <w:sz w:val="24"/>
          <w:szCs w:val="24"/>
        </w:rPr>
        <w:tab/>
      </w:r>
    </w:p>
    <w:p w14:paraId="28C62937" w14:textId="77777777" w:rsidR="007B3187" w:rsidRPr="0023263A" w:rsidRDefault="007B3187" w:rsidP="00117C61">
      <w:pPr>
        <w:spacing w:after="0" w:line="240" w:lineRule="auto"/>
        <w:ind w:firstLine="708"/>
        <w:jc w:val="both"/>
        <w:rPr>
          <w:rFonts w:ascii="Book Antiqua" w:hAnsi="Book Antiqua"/>
          <w:sz w:val="24"/>
          <w:szCs w:val="24"/>
        </w:rPr>
      </w:pPr>
      <w:r w:rsidRPr="0023263A">
        <w:rPr>
          <w:rFonts w:ascii="Book Antiqua" w:hAnsi="Book Antiqua"/>
          <w:sz w:val="24"/>
          <w:szCs w:val="24"/>
        </w:rPr>
        <w:t xml:space="preserve">Un punto destacado de la exposición de motivos es el éxodo de médicos. Se reconoce que los incentivos fiscales existentes han sido insuficientes y se plantea que una solución más efectiva es eliminar trabas administrativas para el retorno de estos profesionales, facilitando su ejercicio en Puerto Rico si ya cuentan con una licencia válida en otra jurisdicción. En este contexto, el reconocimiento de licencias médicas, </w:t>
      </w:r>
      <w:r w:rsidRPr="0023263A">
        <w:rPr>
          <w:rFonts w:ascii="Book Antiqua" w:hAnsi="Book Antiqua"/>
          <w:sz w:val="24"/>
          <w:szCs w:val="24"/>
        </w:rPr>
        <w:lastRenderedPageBreak/>
        <w:t xml:space="preserve">especialmente aquellas respaldadas por el </w:t>
      </w:r>
      <w:r w:rsidRPr="0023263A">
        <w:rPr>
          <w:rFonts w:ascii="Book Antiqua" w:hAnsi="Book Antiqua"/>
          <w:color w:val="1A1A1A"/>
          <w:sz w:val="24"/>
          <w:szCs w:val="24"/>
        </w:rPr>
        <w:t>“</w:t>
      </w:r>
      <w:proofErr w:type="spellStart"/>
      <w:r w:rsidRPr="0023263A">
        <w:rPr>
          <w:rFonts w:ascii="Book Antiqua" w:hAnsi="Book Antiqua"/>
          <w:i/>
          <w:color w:val="1A1A1A"/>
          <w:sz w:val="24"/>
          <w:szCs w:val="24"/>
        </w:rPr>
        <w:t>United</w:t>
      </w:r>
      <w:proofErr w:type="spellEnd"/>
      <w:r w:rsidRPr="0023263A">
        <w:rPr>
          <w:rFonts w:ascii="Book Antiqua" w:hAnsi="Book Antiqua"/>
          <w:i/>
          <w:color w:val="1A1A1A"/>
          <w:sz w:val="24"/>
          <w:szCs w:val="24"/>
        </w:rPr>
        <w:t xml:space="preserve"> </w:t>
      </w:r>
      <w:proofErr w:type="spellStart"/>
      <w:r w:rsidRPr="0023263A">
        <w:rPr>
          <w:rFonts w:ascii="Book Antiqua" w:hAnsi="Book Antiqua"/>
          <w:i/>
          <w:color w:val="1A1A1A"/>
          <w:sz w:val="24"/>
          <w:szCs w:val="24"/>
        </w:rPr>
        <w:t>States</w:t>
      </w:r>
      <w:proofErr w:type="spellEnd"/>
      <w:r w:rsidRPr="0023263A">
        <w:rPr>
          <w:rFonts w:ascii="Book Antiqua" w:hAnsi="Book Antiqua"/>
          <w:i/>
          <w:color w:val="1A1A1A"/>
          <w:sz w:val="24"/>
          <w:szCs w:val="24"/>
        </w:rPr>
        <w:t xml:space="preserve"> Medical </w:t>
      </w:r>
      <w:proofErr w:type="spellStart"/>
      <w:r w:rsidRPr="0023263A">
        <w:rPr>
          <w:rFonts w:ascii="Book Antiqua" w:hAnsi="Book Antiqua"/>
          <w:i/>
          <w:color w:val="1A1A1A"/>
          <w:sz w:val="24"/>
          <w:szCs w:val="24"/>
        </w:rPr>
        <w:t>Licensing</w:t>
      </w:r>
      <w:proofErr w:type="spellEnd"/>
      <w:r w:rsidRPr="0023263A">
        <w:rPr>
          <w:rFonts w:ascii="Book Antiqua" w:hAnsi="Book Antiqua"/>
          <w:i/>
          <w:color w:val="1A1A1A"/>
          <w:sz w:val="24"/>
          <w:szCs w:val="24"/>
        </w:rPr>
        <w:t xml:space="preserve"> </w:t>
      </w:r>
      <w:proofErr w:type="spellStart"/>
      <w:r w:rsidRPr="0023263A">
        <w:rPr>
          <w:rFonts w:ascii="Book Antiqua" w:hAnsi="Book Antiqua"/>
          <w:i/>
          <w:color w:val="1A1A1A"/>
          <w:sz w:val="24"/>
          <w:szCs w:val="24"/>
        </w:rPr>
        <w:t>Exam</w:t>
      </w:r>
      <w:proofErr w:type="spellEnd"/>
      <w:r w:rsidRPr="0023263A">
        <w:rPr>
          <w:rFonts w:ascii="Book Antiqua" w:hAnsi="Book Antiqua"/>
          <w:i/>
          <w:color w:val="1A1A1A"/>
          <w:sz w:val="24"/>
          <w:szCs w:val="24"/>
        </w:rPr>
        <w:t>”</w:t>
      </w:r>
      <w:r w:rsidRPr="0023263A">
        <w:rPr>
          <w:rFonts w:ascii="Book Antiqua" w:hAnsi="Book Antiqua"/>
          <w:color w:val="1A1A1A"/>
          <w:sz w:val="24"/>
          <w:szCs w:val="24"/>
        </w:rPr>
        <w:t xml:space="preserve"> (</w:t>
      </w:r>
      <w:r w:rsidRPr="0023263A">
        <w:rPr>
          <w:rFonts w:ascii="Book Antiqua" w:hAnsi="Book Antiqua"/>
          <w:sz w:val="24"/>
          <w:szCs w:val="24"/>
        </w:rPr>
        <w:t>USMLE), es vital. El marco legal propuesto obliga a las Juntas locales a emitir licencias o certificaciones en un plazo de treinta (30) días, con mecanismos de licencias provisionales si no se cumple ese término. Esto representa una mejora considerable frente a los tiempos de respuesta actuales, documentados como excesivamente largos y poco eficientes.</w:t>
      </w:r>
    </w:p>
    <w:p w14:paraId="5527DE3F" w14:textId="77777777" w:rsidR="007B3187" w:rsidRPr="0023263A" w:rsidRDefault="007B3187" w:rsidP="007B3187">
      <w:pPr>
        <w:spacing w:after="0" w:line="240" w:lineRule="auto"/>
        <w:jc w:val="both"/>
        <w:rPr>
          <w:rFonts w:ascii="Book Antiqua" w:hAnsi="Book Antiqua"/>
          <w:sz w:val="24"/>
          <w:szCs w:val="24"/>
        </w:rPr>
      </w:pPr>
    </w:p>
    <w:p w14:paraId="75860AB9" w14:textId="77777777" w:rsidR="007B3187" w:rsidRDefault="007B3187" w:rsidP="00117C61">
      <w:pPr>
        <w:spacing w:after="0" w:line="240" w:lineRule="auto"/>
        <w:ind w:firstLine="708"/>
        <w:jc w:val="both"/>
        <w:rPr>
          <w:rFonts w:ascii="Book Antiqua" w:hAnsi="Book Antiqua"/>
          <w:sz w:val="24"/>
          <w:szCs w:val="24"/>
        </w:rPr>
      </w:pPr>
      <w:r w:rsidRPr="0023263A">
        <w:rPr>
          <w:rFonts w:ascii="Book Antiqua" w:hAnsi="Book Antiqua"/>
          <w:sz w:val="24"/>
          <w:szCs w:val="24"/>
        </w:rPr>
        <w:t xml:space="preserve">Aunque la ley es ambiciosa en facilitar la movilidad profesional hacia Puerto Rico, establece con claridad que las licencias emitidas bajo esta ley no son válidas fuera de la Isla, salvo que existan acuerdos interestatales o pactos específicos. Esto limita la reciprocidad automática, pero mantiene el enfoque soberano del sistema regulador local. La ley instruye al Departamento de Estado, las juntas que regulan las profesiones y cualesquiera otras agencias concernientes a emitir reglamentos dentro de los ciento ochenta (180) días siguientes a su aprobación. Esta disposición es crucial para que el marco legal no se quede en letra muerta. </w:t>
      </w:r>
    </w:p>
    <w:p w14:paraId="731BADD0" w14:textId="77777777" w:rsidR="0023263A" w:rsidRPr="0023263A" w:rsidRDefault="0023263A" w:rsidP="007B3187">
      <w:pPr>
        <w:spacing w:after="0" w:line="240" w:lineRule="auto"/>
        <w:jc w:val="both"/>
        <w:rPr>
          <w:rFonts w:ascii="Book Antiqua" w:hAnsi="Book Antiqua"/>
          <w:sz w:val="24"/>
          <w:szCs w:val="24"/>
        </w:rPr>
      </w:pPr>
    </w:p>
    <w:p w14:paraId="78640B26" w14:textId="77777777" w:rsidR="007B3187" w:rsidRPr="0023263A" w:rsidRDefault="007B3187" w:rsidP="007B3187">
      <w:pPr>
        <w:spacing w:after="0" w:line="240" w:lineRule="auto"/>
        <w:jc w:val="center"/>
        <w:rPr>
          <w:rFonts w:ascii="Book Antiqua" w:hAnsi="Book Antiqua"/>
          <w:b/>
          <w:bCs/>
          <w:sz w:val="24"/>
          <w:szCs w:val="24"/>
        </w:rPr>
      </w:pPr>
      <w:r w:rsidRPr="0023263A">
        <w:rPr>
          <w:rFonts w:ascii="Book Antiqua" w:hAnsi="Book Antiqua"/>
          <w:b/>
          <w:bCs/>
          <w:sz w:val="24"/>
          <w:szCs w:val="24"/>
        </w:rPr>
        <w:t>DEPARTAMENTO DE DESARROLLO ECONÓMICO Y COMERCIO (DDEC)</w:t>
      </w:r>
    </w:p>
    <w:p w14:paraId="310CB534" w14:textId="77777777" w:rsidR="007B3187" w:rsidRPr="0023263A" w:rsidRDefault="007B3187" w:rsidP="007B3187">
      <w:pPr>
        <w:spacing w:after="0" w:line="240" w:lineRule="auto"/>
        <w:jc w:val="center"/>
        <w:rPr>
          <w:rFonts w:ascii="Book Antiqua" w:hAnsi="Book Antiqua"/>
          <w:b/>
          <w:bCs/>
          <w:sz w:val="24"/>
          <w:szCs w:val="24"/>
        </w:rPr>
      </w:pPr>
    </w:p>
    <w:p w14:paraId="595435E2" w14:textId="77777777" w:rsidR="007B3187" w:rsidRPr="0023263A" w:rsidRDefault="007B3187" w:rsidP="00117C61">
      <w:pPr>
        <w:spacing w:after="0" w:line="240" w:lineRule="auto"/>
        <w:ind w:firstLine="708"/>
        <w:jc w:val="both"/>
        <w:rPr>
          <w:rFonts w:ascii="Book Antiqua" w:hAnsi="Book Antiqua"/>
          <w:sz w:val="24"/>
          <w:szCs w:val="24"/>
        </w:rPr>
      </w:pPr>
      <w:r w:rsidRPr="0023263A">
        <w:rPr>
          <w:rFonts w:ascii="Book Antiqua" w:hAnsi="Book Antiqua"/>
          <w:sz w:val="24"/>
          <w:szCs w:val="24"/>
        </w:rPr>
        <w:t>El DDEC reconoce que la medida responde a una necesidad crítica del país, como la escasez de profesionales cualificados, particularmente en sectores esenciales como salud, educación y tecnología. Además, considera que una legislación de este tipo favorecería el retorno de puertorriqueños que se han trasladado a Estados Unidos para estudiar o trabajar, promoviendo así la repoblación del capital humano local.</w:t>
      </w:r>
    </w:p>
    <w:p w14:paraId="0EA40C47" w14:textId="77777777" w:rsidR="007B3187" w:rsidRPr="0023263A" w:rsidRDefault="007B3187" w:rsidP="007B3187">
      <w:pPr>
        <w:spacing w:after="0" w:line="240" w:lineRule="auto"/>
        <w:jc w:val="both"/>
        <w:rPr>
          <w:rFonts w:ascii="Book Antiqua" w:hAnsi="Book Antiqua"/>
          <w:sz w:val="24"/>
          <w:szCs w:val="24"/>
        </w:rPr>
      </w:pPr>
    </w:p>
    <w:p w14:paraId="4677A5DB" w14:textId="3446D8F3" w:rsidR="007B3187" w:rsidRPr="0023263A" w:rsidRDefault="00117C61" w:rsidP="00117C61">
      <w:pPr>
        <w:spacing w:after="0" w:line="240" w:lineRule="auto"/>
        <w:ind w:firstLine="708"/>
        <w:jc w:val="both"/>
        <w:rPr>
          <w:rFonts w:ascii="Book Antiqua" w:hAnsi="Book Antiqua"/>
          <w:sz w:val="24"/>
          <w:szCs w:val="24"/>
        </w:rPr>
      </w:pPr>
      <w:r>
        <w:rPr>
          <w:rFonts w:ascii="Book Antiqua" w:hAnsi="Book Antiqua"/>
          <w:sz w:val="24"/>
          <w:szCs w:val="24"/>
        </w:rPr>
        <w:t>Expresa DDEC</w:t>
      </w:r>
      <w:r w:rsidR="007B3187" w:rsidRPr="0023263A">
        <w:rPr>
          <w:rFonts w:ascii="Book Antiqua" w:hAnsi="Book Antiqua"/>
          <w:sz w:val="24"/>
          <w:szCs w:val="24"/>
        </w:rPr>
        <w:t xml:space="preserve"> </w:t>
      </w:r>
      <w:r>
        <w:rPr>
          <w:rFonts w:ascii="Book Antiqua" w:hAnsi="Book Antiqua"/>
          <w:sz w:val="24"/>
          <w:szCs w:val="24"/>
        </w:rPr>
        <w:t xml:space="preserve">que esta pieza legislativa es </w:t>
      </w:r>
      <w:r w:rsidR="007B3187" w:rsidRPr="0023263A">
        <w:rPr>
          <w:rFonts w:ascii="Book Antiqua" w:hAnsi="Book Antiqua"/>
          <w:sz w:val="24"/>
          <w:szCs w:val="24"/>
        </w:rPr>
        <w:t xml:space="preserve">un instrumento efectivo para potenciar la competitividad de la fuerza laboral y estimular sectores clave de la economía. Considera </w:t>
      </w:r>
      <w:proofErr w:type="gramStart"/>
      <w:r w:rsidR="007B3187" w:rsidRPr="0023263A">
        <w:rPr>
          <w:rFonts w:ascii="Book Antiqua" w:hAnsi="Book Antiqua"/>
          <w:sz w:val="24"/>
          <w:szCs w:val="24"/>
        </w:rPr>
        <w:t>que</w:t>
      </w:r>
      <w:proofErr w:type="gramEnd"/>
      <w:r w:rsidR="007B3187" w:rsidRPr="0023263A">
        <w:rPr>
          <w:rFonts w:ascii="Book Antiqua" w:hAnsi="Book Antiqua"/>
          <w:sz w:val="24"/>
          <w:szCs w:val="24"/>
        </w:rPr>
        <w:t xml:space="preserve"> al eliminar barreras innecesarias para el ejercicio profesional, se abre la puerta a una mayor incorporación de talento especializado que, de otra manera, podría mantenerse fuera del mercado puertorriqueño.</w:t>
      </w:r>
    </w:p>
    <w:p w14:paraId="7722A6E2" w14:textId="77777777" w:rsidR="007B3187" w:rsidRPr="0023263A" w:rsidRDefault="007B3187" w:rsidP="007B3187">
      <w:pPr>
        <w:spacing w:after="0" w:line="240" w:lineRule="auto"/>
        <w:jc w:val="both"/>
        <w:rPr>
          <w:rFonts w:ascii="Book Antiqua" w:hAnsi="Book Antiqua"/>
          <w:sz w:val="24"/>
          <w:szCs w:val="24"/>
        </w:rPr>
      </w:pPr>
    </w:p>
    <w:p w14:paraId="076934A0" w14:textId="14403E9D" w:rsidR="007B3187" w:rsidRPr="0023263A" w:rsidRDefault="007B3187" w:rsidP="00117C61">
      <w:pPr>
        <w:spacing w:after="0" w:line="240" w:lineRule="auto"/>
        <w:ind w:firstLine="708"/>
        <w:jc w:val="both"/>
        <w:rPr>
          <w:rFonts w:ascii="Book Antiqua" w:hAnsi="Book Antiqua"/>
          <w:sz w:val="24"/>
          <w:szCs w:val="24"/>
        </w:rPr>
      </w:pPr>
      <w:r w:rsidRPr="0023263A">
        <w:rPr>
          <w:rFonts w:ascii="Book Antiqua" w:hAnsi="Book Antiqua"/>
          <w:sz w:val="24"/>
          <w:szCs w:val="24"/>
        </w:rPr>
        <w:t xml:space="preserve">El apoyo institucional a esta medida también representa una validación de los esfuerzos para modernizar y agilizar los procesos de licenciamiento en la Isla. Esta perspectiva es crucial, dado que uno de los retos más señalados por profesionales de la diáspora ha sido la lentitud o ineficiencia en el reconocimiento de credenciales, lo cual desincentiva el regreso a Puerto Rico. </w:t>
      </w:r>
      <w:r w:rsidR="00117C61">
        <w:rPr>
          <w:rFonts w:ascii="Book Antiqua" w:hAnsi="Book Antiqua"/>
          <w:sz w:val="24"/>
          <w:szCs w:val="24"/>
        </w:rPr>
        <w:t>E</w:t>
      </w:r>
      <w:r w:rsidRPr="0023263A">
        <w:rPr>
          <w:rFonts w:ascii="Book Antiqua" w:hAnsi="Book Antiqua"/>
          <w:sz w:val="24"/>
          <w:szCs w:val="24"/>
        </w:rPr>
        <w:t>nfatiza</w:t>
      </w:r>
      <w:r w:rsidR="00117C61">
        <w:rPr>
          <w:rFonts w:ascii="Book Antiqua" w:hAnsi="Book Antiqua"/>
          <w:sz w:val="24"/>
          <w:szCs w:val="24"/>
        </w:rPr>
        <w:t>n</w:t>
      </w:r>
      <w:r w:rsidRPr="0023263A">
        <w:rPr>
          <w:rFonts w:ascii="Book Antiqua" w:hAnsi="Book Antiqua"/>
          <w:sz w:val="24"/>
          <w:szCs w:val="24"/>
        </w:rPr>
        <w:t xml:space="preserve"> que la ley puede tener un impacto directo en la calidad de vida de los puertorriqueños, al mejorar la disponibilidad y calidad de los servicios profesionales. </w:t>
      </w:r>
    </w:p>
    <w:p w14:paraId="6A148FCD" w14:textId="77777777" w:rsidR="007B3187" w:rsidRPr="0023263A" w:rsidRDefault="007B3187" w:rsidP="007B3187">
      <w:pPr>
        <w:spacing w:after="0" w:line="240" w:lineRule="auto"/>
        <w:jc w:val="both"/>
        <w:rPr>
          <w:rFonts w:ascii="Book Antiqua" w:hAnsi="Book Antiqua"/>
          <w:sz w:val="24"/>
          <w:szCs w:val="24"/>
        </w:rPr>
      </w:pPr>
    </w:p>
    <w:p w14:paraId="31DD95B9" w14:textId="10D8E80C" w:rsidR="007B3187" w:rsidRPr="0023263A" w:rsidRDefault="007B3187" w:rsidP="00933738">
      <w:pPr>
        <w:spacing w:after="0" w:line="240" w:lineRule="auto"/>
        <w:ind w:firstLine="708"/>
        <w:jc w:val="both"/>
        <w:rPr>
          <w:rFonts w:ascii="Book Antiqua" w:hAnsi="Book Antiqua"/>
          <w:sz w:val="24"/>
          <w:szCs w:val="24"/>
        </w:rPr>
      </w:pPr>
      <w:r w:rsidRPr="0023263A">
        <w:rPr>
          <w:rFonts w:ascii="Book Antiqua" w:hAnsi="Book Antiqua"/>
          <w:sz w:val="24"/>
          <w:szCs w:val="24"/>
        </w:rPr>
        <w:t xml:space="preserve">El DDEC recomienda la aprobación del Proyecto del Senado Núm. 6 sin reservas, destacando sus beneficios tanto económicos como sociales. </w:t>
      </w:r>
    </w:p>
    <w:p w14:paraId="1CC5A36A" w14:textId="77777777" w:rsidR="007B3187" w:rsidRPr="0023263A" w:rsidRDefault="007B3187" w:rsidP="007B3187">
      <w:pPr>
        <w:spacing w:after="0" w:line="240" w:lineRule="auto"/>
        <w:jc w:val="both"/>
        <w:rPr>
          <w:rFonts w:ascii="Book Antiqua" w:hAnsi="Book Antiqua"/>
          <w:sz w:val="24"/>
          <w:szCs w:val="24"/>
        </w:rPr>
      </w:pPr>
    </w:p>
    <w:p w14:paraId="09889656" w14:textId="77777777" w:rsidR="00117C61" w:rsidRDefault="00117C61" w:rsidP="007B3187">
      <w:pPr>
        <w:spacing w:after="0" w:line="240" w:lineRule="auto"/>
        <w:jc w:val="center"/>
        <w:rPr>
          <w:rFonts w:ascii="Book Antiqua" w:hAnsi="Book Antiqua"/>
          <w:b/>
          <w:bCs/>
          <w:sz w:val="24"/>
          <w:szCs w:val="24"/>
        </w:rPr>
      </w:pPr>
    </w:p>
    <w:p w14:paraId="7D771FB8" w14:textId="77777777" w:rsidR="00117C61" w:rsidRDefault="00117C61" w:rsidP="007B3187">
      <w:pPr>
        <w:spacing w:after="0" w:line="240" w:lineRule="auto"/>
        <w:jc w:val="center"/>
        <w:rPr>
          <w:rFonts w:ascii="Book Antiqua" w:hAnsi="Book Antiqua"/>
          <w:b/>
          <w:bCs/>
          <w:sz w:val="24"/>
          <w:szCs w:val="24"/>
        </w:rPr>
      </w:pPr>
    </w:p>
    <w:p w14:paraId="1236B10F" w14:textId="77777777" w:rsidR="00117C61" w:rsidRDefault="00117C61" w:rsidP="007B3187">
      <w:pPr>
        <w:spacing w:after="0" w:line="240" w:lineRule="auto"/>
        <w:jc w:val="center"/>
        <w:rPr>
          <w:rFonts w:ascii="Book Antiqua" w:hAnsi="Book Antiqua"/>
          <w:b/>
          <w:bCs/>
          <w:sz w:val="24"/>
          <w:szCs w:val="24"/>
        </w:rPr>
      </w:pPr>
    </w:p>
    <w:p w14:paraId="651ADEBD" w14:textId="5E08C9E8" w:rsidR="007B3187" w:rsidRPr="0023263A" w:rsidRDefault="007B3187" w:rsidP="007B3187">
      <w:pPr>
        <w:spacing w:after="0" w:line="240" w:lineRule="auto"/>
        <w:jc w:val="center"/>
        <w:rPr>
          <w:rFonts w:ascii="Book Antiqua" w:hAnsi="Book Antiqua"/>
          <w:b/>
          <w:bCs/>
          <w:sz w:val="24"/>
          <w:szCs w:val="24"/>
        </w:rPr>
      </w:pPr>
      <w:r w:rsidRPr="0023263A">
        <w:rPr>
          <w:rFonts w:ascii="Book Antiqua" w:hAnsi="Book Antiqua"/>
          <w:b/>
          <w:bCs/>
          <w:sz w:val="24"/>
          <w:szCs w:val="24"/>
        </w:rPr>
        <w:lastRenderedPageBreak/>
        <w:t>INSTITUTO DE LIBERTAD ECONÓMICA</w:t>
      </w:r>
    </w:p>
    <w:p w14:paraId="52DFF291" w14:textId="77777777" w:rsidR="007B3187" w:rsidRPr="0023263A" w:rsidRDefault="007B3187" w:rsidP="007B3187">
      <w:pPr>
        <w:spacing w:after="0" w:line="240" w:lineRule="auto"/>
        <w:jc w:val="center"/>
        <w:rPr>
          <w:rFonts w:ascii="Book Antiqua" w:hAnsi="Book Antiqua"/>
          <w:b/>
          <w:bCs/>
          <w:sz w:val="24"/>
          <w:szCs w:val="24"/>
        </w:rPr>
      </w:pPr>
    </w:p>
    <w:p w14:paraId="01661B5B" w14:textId="6E8FCECE" w:rsidR="007B3187" w:rsidRPr="0023263A" w:rsidRDefault="00117C61" w:rsidP="00117C61">
      <w:pPr>
        <w:tabs>
          <w:tab w:val="num" w:pos="720"/>
          <w:tab w:val="num" w:pos="1440"/>
        </w:tabs>
        <w:spacing w:after="0" w:line="240" w:lineRule="auto"/>
        <w:jc w:val="both"/>
        <w:rPr>
          <w:rFonts w:ascii="Book Antiqua" w:hAnsi="Book Antiqua"/>
          <w:sz w:val="24"/>
          <w:szCs w:val="24"/>
        </w:rPr>
      </w:pPr>
      <w:r>
        <w:rPr>
          <w:rFonts w:ascii="Book Antiqua" w:eastAsia="Times New Roman" w:hAnsi="Book Antiqua"/>
          <w:bCs/>
          <w:sz w:val="24"/>
          <w:szCs w:val="24"/>
          <w:lang w:val="es-ES"/>
        </w:rPr>
        <w:tab/>
      </w:r>
      <w:r w:rsidR="007B3187" w:rsidRPr="0023263A">
        <w:rPr>
          <w:rFonts w:ascii="Book Antiqua" w:eastAsia="Times New Roman" w:hAnsi="Book Antiqua"/>
          <w:bCs/>
          <w:sz w:val="24"/>
          <w:szCs w:val="24"/>
          <w:lang w:val="es-ES"/>
        </w:rPr>
        <w:t>El Instituto de Libertad Económica</w:t>
      </w:r>
      <w:r>
        <w:rPr>
          <w:rFonts w:ascii="Book Antiqua" w:eastAsia="Times New Roman" w:hAnsi="Book Antiqua"/>
          <w:bCs/>
          <w:sz w:val="24"/>
          <w:szCs w:val="24"/>
          <w:lang w:val="es-ES"/>
        </w:rPr>
        <w:t xml:space="preserve"> </w:t>
      </w:r>
      <w:r w:rsidR="0023263A">
        <w:rPr>
          <w:rFonts w:ascii="Book Antiqua" w:hAnsi="Book Antiqua"/>
          <w:sz w:val="24"/>
          <w:szCs w:val="24"/>
        </w:rPr>
        <w:t>avala</w:t>
      </w:r>
      <w:r>
        <w:rPr>
          <w:rFonts w:ascii="Book Antiqua" w:hAnsi="Book Antiqua"/>
          <w:sz w:val="24"/>
          <w:szCs w:val="24"/>
        </w:rPr>
        <w:t xml:space="preserve"> </w:t>
      </w:r>
      <w:r w:rsidR="0023263A">
        <w:rPr>
          <w:rFonts w:ascii="Book Antiqua" w:hAnsi="Book Antiqua"/>
          <w:sz w:val="24"/>
          <w:szCs w:val="24"/>
        </w:rPr>
        <w:t xml:space="preserve">la aprobación de la medida. </w:t>
      </w:r>
      <w:r w:rsidR="007B3187" w:rsidRPr="0023263A">
        <w:rPr>
          <w:rFonts w:ascii="Book Antiqua" w:hAnsi="Book Antiqua"/>
          <w:sz w:val="24"/>
          <w:szCs w:val="24"/>
        </w:rPr>
        <w:t xml:space="preserve"> </w:t>
      </w:r>
      <w:r w:rsidR="009A42DC">
        <w:rPr>
          <w:rFonts w:ascii="Book Antiqua" w:hAnsi="Book Antiqua"/>
          <w:sz w:val="24"/>
          <w:szCs w:val="24"/>
        </w:rPr>
        <w:t xml:space="preserve">Indican </w:t>
      </w:r>
      <w:r w:rsidR="007B3187" w:rsidRPr="0023263A">
        <w:rPr>
          <w:rFonts w:ascii="Book Antiqua" w:hAnsi="Book Antiqua"/>
          <w:sz w:val="24"/>
          <w:szCs w:val="24"/>
        </w:rPr>
        <w:t>que el exceso de requisitos de licencias en Puerto Rico actúa como una barrera a la participación laboral, la movilidad y la competitividad económica. Resaltan que la portabilidad de licencias facilita la entrada al mercado de personas ya cualificadas, sin poner en riesgo la salud y seguridad pública. A su vez, permiten enfrentar la escasez de profesionales en áreas clave como la salud, tecnología y educación.</w:t>
      </w:r>
      <w:r>
        <w:rPr>
          <w:rFonts w:ascii="Book Antiqua" w:hAnsi="Book Antiqua"/>
          <w:sz w:val="24"/>
          <w:szCs w:val="24"/>
        </w:rPr>
        <w:t xml:space="preserve"> </w:t>
      </w:r>
      <w:r w:rsidR="007B3187" w:rsidRPr="0023263A">
        <w:rPr>
          <w:rFonts w:ascii="Book Antiqua" w:hAnsi="Book Antiqua"/>
          <w:sz w:val="24"/>
          <w:szCs w:val="24"/>
        </w:rPr>
        <w:t>Citan evidencia empírica de que la migración hacia estados con reconocimiento universal ha aumentado hasta en un 50%, y proponen que Puerto Rico se una a esa tendencia para evitar continuar perdiendo talento y oportunidades económicas.</w:t>
      </w:r>
    </w:p>
    <w:p w14:paraId="45342922" w14:textId="77777777" w:rsidR="007B3187" w:rsidRPr="0023263A" w:rsidRDefault="007B3187" w:rsidP="007B3187">
      <w:pPr>
        <w:spacing w:after="0" w:line="240" w:lineRule="auto"/>
        <w:jc w:val="both"/>
        <w:rPr>
          <w:rFonts w:ascii="Book Antiqua" w:hAnsi="Book Antiqua"/>
          <w:sz w:val="24"/>
          <w:szCs w:val="24"/>
        </w:rPr>
      </w:pPr>
    </w:p>
    <w:p w14:paraId="7D1AC43B" w14:textId="77777777" w:rsidR="007B3187" w:rsidRPr="0023263A" w:rsidRDefault="007B3187" w:rsidP="00117C61">
      <w:pPr>
        <w:spacing w:after="0" w:line="240" w:lineRule="auto"/>
        <w:ind w:firstLine="360"/>
        <w:jc w:val="both"/>
        <w:rPr>
          <w:rFonts w:ascii="Book Antiqua" w:hAnsi="Book Antiqua"/>
          <w:sz w:val="24"/>
          <w:szCs w:val="24"/>
        </w:rPr>
      </w:pPr>
      <w:r w:rsidRPr="0023263A">
        <w:rPr>
          <w:rFonts w:ascii="Book Antiqua" w:hAnsi="Book Antiqua"/>
          <w:sz w:val="24"/>
          <w:szCs w:val="24"/>
        </w:rPr>
        <w:t>En ánimos de garantizar la efectividad de la medida, proponen la revisión de varios aspectos:</w:t>
      </w:r>
    </w:p>
    <w:p w14:paraId="06E710A9" w14:textId="77777777" w:rsidR="007B3187" w:rsidRPr="0023263A" w:rsidRDefault="007B3187" w:rsidP="007B3187">
      <w:pPr>
        <w:spacing w:after="0" w:line="240" w:lineRule="auto"/>
        <w:jc w:val="both"/>
        <w:rPr>
          <w:rFonts w:ascii="Book Antiqua" w:hAnsi="Book Antiqua"/>
          <w:sz w:val="24"/>
          <w:szCs w:val="24"/>
        </w:rPr>
      </w:pPr>
    </w:p>
    <w:p w14:paraId="6976D55F" w14:textId="77777777" w:rsidR="007B3187" w:rsidRPr="0023263A" w:rsidRDefault="007B3187" w:rsidP="007B3187">
      <w:pPr>
        <w:numPr>
          <w:ilvl w:val="0"/>
          <w:numId w:val="6"/>
        </w:numPr>
        <w:spacing w:after="0" w:line="240" w:lineRule="auto"/>
        <w:jc w:val="both"/>
        <w:rPr>
          <w:rFonts w:ascii="Book Antiqua" w:hAnsi="Book Antiqua"/>
          <w:sz w:val="24"/>
          <w:szCs w:val="24"/>
        </w:rPr>
      </w:pPr>
      <w:r w:rsidRPr="0023263A">
        <w:rPr>
          <w:rFonts w:ascii="Book Antiqua" w:hAnsi="Book Antiqua"/>
          <w:sz w:val="24"/>
          <w:szCs w:val="24"/>
        </w:rPr>
        <w:t>Eliminar el requisito de “similitud” de estándares entre licencias emitidas en otros estados y los de Puerto Rico, ya que este tipo de exigencia ha demostrado reducir el impacto del reconocimiento universal.</w:t>
      </w:r>
    </w:p>
    <w:p w14:paraId="0EE47D46" w14:textId="77777777" w:rsidR="007B3187" w:rsidRPr="0023263A" w:rsidRDefault="007B3187" w:rsidP="007B3187">
      <w:pPr>
        <w:numPr>
          <w:ilvl w:val="0"/>
          <w:numId w:val="6"/>
        </w:numPr>
        <w:spacing w:after="0" w:line="240" w:lineRule="auto"/>
        <w:jc w:val="both"/>
        <w:rPr>
          <w:rFonts w:ascii="Book Antiqua" w:hAnsi="Book Antiqua"/>
          <w:sz w:val="24"/>
          <w:szCs w:val="24"/>
        </w:rPr>
      </w:pPr>
      <w:r w:rsidRPr="0023263A">
        <w:rPr>
          <w:rFonts w:ascii="Book Antiqua" w:hAnsi="Book Antiqua"/>
          <w:sz w:val="24"/>
          <w:szCs w:val="24"/>
        </w:rPr>
        <w:t>Reducir el requisito de tres años de experiencia a uno, para alinearse con los 26 estados de EE. UU. que ya han implementado esta política de manera exitosa.</w:t>
      </w:r>
    </w:p>
    <w:p w14:paraId="6EA69F26" w14:textId="77777777" w:rsidR="007B3187" w:rsidRPr="0023263A" w:rsidRDefault="007B3187" w:rsidP="007B3187">
      <w:pPr>
        <w:numPr>
          <w:ilvl w:val="0"/>
          <w:numId w:val="6"/>
        </w:numPr>
        <w:spacing w:after="0" w:line="240" w:lineRule="auto"/>
        <w:jc w:val="both"/>
        <w:rPr>
          <w:rFonts w:ascii="Book Antiqua" w:hAnsi="Book Antiqua"/>
          <w:sz w:val="24"/>
          <w:szCs w:val="24"/>
        </w:rPr>
      </w:pPr>
      <w:r w:rsidRPr="0023263A">
        <w:rPr>
          <w:rFonts w:ascii="Book Antiqua" w:hAnsi="Book Antiqua"/>
          <w:sz w:val="24"/>
          <w:szCs w:val="24"/>
        </w:rPr>
        <w:t>Incluir una disposición específica para cónyuges de militares, grupo altamente móvil que se beneficiaría de procesos expeditos para obtener licencias en Puerto Rico.</w:t>
      </w:r>
    </w:p>
    <w:p w14:paraId="093461E7" w14:textId="77777777" w:rsidR="007B3187" w:rsidRPr="0023263A" w:rsidRDefault="007B3187" w:rsidP="007B3187">
      <w:pPr>
        <w:spacing w:after="0" w:line="240" w:lineRule="auto"/>
        <w:ind w:left="720"/>
        <w:jc w:val="both"/>
        <w:rPr>
          <w:rFonts w:ascii="Book Antiqua" w:hAnsi="Book Antiqua"/>
          <w:sz w:val="24"/>
          <w:szCs w:val="24"/>
        </w:rPr>
      </w:pPr>
    </w:p>
    <w:p w14:paraId="399CA061" w14:textId="077BA5A2" w:rsidR="007B3187" w:rsidRPr="0023263A" w:rsidRDefault="007B3187" w:rsidP="00117C61">
      <w:pPr>
        <w:spacing w:after="0" w:line="240" w:lineRule="auto"/>
        <w:ind w:firstLine="360"/>
        <w:jc w:val="both"/>
        <w:rPr>
          <w:rFonts w:ascii="Book Antiqua" w:hAnsi="Book Antiqua"/>
          <w:sz w:val="24"/>
          <w:szCs w:val="24"/>
        </w:rPr>
      </w:pPr>
      <w:r w:rsidRPr="0023263A">
        <w:rPr>
          <w:rFonts w:ascii="Book Antiqua" w:hAnsi="Book Antiqua"/>
          <w:sz w:val="24"/>
          <w:szCs w:val="24"/>
        </w:rPr>
        <w:t xml:space="preserve">El Instituto de Libertad Económica advierte que mantener criterios como la “similitud” de requisitos educativos o de experiencia afecta la competitividad de la Isla. También hacen un llamado a la acción legislativa para avanzar en esta reforma estructural. </w:t>
      </w:r>
    </w:p>
    <w:p w14:paraId="48C16B53" w14:textId="77777777" w:rsidR="007B3187" w:rsidRPr="0023263A" w:rsidRDefault="007B3187" w:rsidP="007B3187">
      <w:pPr>
        <w:spacing w:after="0" w:line="240" w:lineRule="auto"/>
        <w:ind w:firstLine="720"/>
        <w:jc w:val="both"/>
        <w:rPr>
          <w:rFonts w:ascii="Book Antiqua" w:hAnsi="Book Antiqua"/>
          <w:sz w:val="24"/>
          <w:szCs w:val="24"/>
        </w:rPr>
      </w:pPr>
    </w:p>
    <w:p w14:paraId="3F3F30EF" w14:textId="77777777" w:rsidR="007B3187" w:rsidRPr="0023263A" w:rsidRDefault="007B3187" w:rsidP="007B3187">
      <w:pPr>
        <w:spacing w:after="0" w:line="240" w:lineRule="auto"/>
        <w:jc w:val="center"/>
        <w:rPr>
          <w:rFonts w:ascii="Book Antiqua" w:hAnsi="Book Antiqua"/>
          <w:b/>
          <w:bCs/>
          <w:sz w:val="24"/>
          <w:szCs w:val="24"/>
        </w:rPr>
      </w:pPr>
      <w:r w:rsidRPr="0023263A">
        <w:rPr>
          <w:rFonts w:ascii="Book Antiqua" w:hAnsi="Book Antiqua"/>
          <w:b/>
          <w:bCs/>
          <w:sz w:val="24"/>
          <w:szCs w:val="24"/>
        </w:rPr>
        <w:t>INSTITUTE FOR JUSTICE (IJ)</w:t>
      </w:r>
    </w:p>
    <w:p w14:paraId="76451C3C" w14:textId="77777777" w:rsidR="007B3187" w:rsidRPr="0023263A" w:rsidRDefault="007B3187" w:rsidP="007B3187">
      <w:pPr>
        <w:spacing w:after="0" w:line="240" w:lineRule="auto"/>
        <w:jc w:val="center"/>
        <w:rPr>
          <w:rFonts w:ascii="Book Antiqua" w:hAnsi="Book Antiqua"/>
          <w:b/>
          <w:bCs/>
          <w:sz w:val="24"/>
          <w:szCs w:val="24"/>
        </w:rPr>
      </w:pPr>
    </w:p>
    <w:p w14:paraId="10318E48" w14:textId="4B657CF0" w:rsidR="007B3187" w:rsidRPr="0023263A" w:rsidRDefault="007B3187" w:rsidP="007B3187">
      <w:pPr>
        <w:spacing w:after="0" w:line="240" w:lineRule="auto"/>
        <w:jc w:val="both"/>
        <w:rPr>
          <w:rFonts w:ascii="Book Antiqua" w:hAnsi="Book Antiqua"/>
          <w:sz w:val="24"/>
          <w:szCs w:val="24"/>
        </w:rPr>
      </w:pPr>
      <w:r w:rsidRPr="0023263A">
        <w:rPr>
          <w:rFonts w:ascii="Book Antiqua" w:eastAsia="Times New Roman" w:hAnsi="Book Antiqua"/>
          <w:bCs/>
          <w:sz w:val="24"/>
          <w:szCs w:val="24"/>
          <w:lang w:val="es-ES"/>
        </w:rPr>
        <w:t xml:space="preserve">El </w:t>
      </w:r>
      <w:proofErr w:type="spellStart"/>
      <w:r w:rsidRPr="0023263A">
        <w:rPr>
          <w:rFonts w:ascii="Book Antiqua" w:eastAsia="Times New Roman" w:hAnsi="Book Antiqua"/>
          <w:bCs/>
          <w:sz w:val="24"/>
          <w:szCs w:val="24"/>
          <w:lang w:val="es-ES"/>
        </w:rPr>
        <w:t>Institute</w:t>
      </w:r>
      <w:proofErr w:type="spellEnd"/>
      <w:r w:rsidRPr="0023263A">
        <w:rPr>
          <w:rFonts w:ascii="Book Antiqua" w:eastAsia="Times New Roman" w:hAnsi="Book Antiqua"/>
          <w:bCs/>
          <w:sz w:val="24"/>
          <w:szCs w:val="24"/>
          <w:lang w:val="es-ES"/>
        </w:rPr>
        <w:t xml:space="preserve"> </w:t>
      </w:r>
      <w:proofErr w:type="spellStart"/>
      <w:r w:rsidRPr="0023263A">
        <w:rPr>
          <w:rFonts w:ascii="Book Antiqua" w:eastAsia="Times New Roman" w:hAnsi="Book Antiqua"/>
          <w:bCs/>
          <w:sz w:val="24"/>
          <w:szCs w:val="24"/>
          <w:lang w:val="es-ES"/>
        </w:rPr>
        <w:t>for</w:t>
      </w:r>
      <w:proofErr w:type="spellEnd"/>
      <w:r w:rsidRPr="0023263A">
        <w:rPr>
          <w:rFonts w:ascii="Book Antiqua" w:eastAsia="Times New Roman" w:hAnsi="Book Antiqua"/>
          <w:bCs/>
          <w:sz w:val="24"/>
          <w:szCs w:val="24"/>
          <w:lang w:val="es-ES"/>
        </w:rPr>
        <w:t xml:space="preserve"> </w:t>
      </w:r>
      <w:proofErr w:type="spellStart"/>
      <w:r w:rsidRPr="0023263A">
        <w:rPr>
          <w:rFonts w:ascii="Book Antiqua" w:eastAsia="Times New Roman" w:hAnsi="Book Antiqua"/>
          <w:bCs/>
          <w:sz w:val="24"/>
          <w:szCs w:val="24"/>
          <w:lang w:val="es-ES"/>
        </w:rPr>
        <w:t>Justice</w:t>
      </w:r>
      <w:proofErr w:type="spellEnd"/>
      <w:r w:rsidRPr="0023263A">
        <w:rPr>
          <w:rFonts w:ascii="Book Antiqua" w:hAnsi="Book Antiqua"/>
          <w:sz w:val="24"/>
          <w:szCs w:val="24"/>
        </w:rPr>
        <w:t xml:space="preserve"> (IJ)</w:t>
      </w:r>
      <w:r w:rsidR="00117C61">
        <w:rPr>
          <w:rFonts w:ascii="Book Antiqua" w:hAnsi="Book Antiqua"/>
          <w:sz w:val="24"/>
          <w:szCs w:val="24"/>
        </w:rPr>
        <w:t xml:space="preserve"> se expresó </w:t>
      </w:r>
      <w:r w:rsidR="0023263A">
        <w:rPr>
          <w:rFonts w:ascii="Book Antiqua" w:hAnsi="Book Antiqua"/>
          <w:sz w:val="24"/>
          <w:szCs w:val="24"/>
        </w:rPr>
        <w:t>a</w:t>
      </w:r>
      <w:r w:rsidRPr="0023263A">
        <w:rPr>
          <w:rFonts w:ascii="Book Antiqua" w:hAnsi="Book Antiqua"/>
          <w:sz w:val="24"/>
          <w:szCs w:val="24"/>
        </w:rPr>
        <w:t xml:space="preserve"> favor de</w:t>
      </w:r>
      <w:r w:rsidR="00117C61">
        <w:rPr>
          <w:rFonts w:ascii="Book Antiqua" w:hAnsi="Book Antiqua"/>
          <w:sz w:val="24"/>
          <w:szCs w:val="24"/>
        </w:rPr>
        <w:t xml:space="preserve"> la pieza legislativa. </w:t>
      </w:r>
      <w:r w:rsidRPr="0023263A">
        <w:rPr>
          <w:rFonts w:ascii="Book Antiqua" w:hAnsi="Book Antiqua"/>
          <w:sz w:val="24"/>
          <w:szCs w:val="24"/>
        </w:rPr>
        <w:t>El IJ señala que exigir que la educación, la capacitación y los exámenes de otras jurisdicciones sean “similares” a los de Puerto Rico contradice la esencia del reconocimiento universal. Puerto Rico, de hecho, presenta algunos de los requisitos más onerosos de Estados Unidos para ocupaciones de ingreso medio y bajo. Algunos ejemplos concretos son:</w:t>
      </w:r>
    </w:p>
    <w:p w14:paraId="582C095E" w14:textId="77777777" w:rsidR="007B3187" w:rsidRPr="0023263A" w:rsidRDefault="007B3187" w:rsidP="007B3187">
      <w:pPr>
        <w:numPr>
          <w:ilvl w:val="0"/>
          <w:numId w:val="7"/>
        </w:numPr>
        <w:spacing w:after="0" w:line="240" w:lineRule="auto"/>
        <w:jc w:val="both"/>
        <w:rPr>
          <w:rFonts w:ascii="Book Antiqua" w:hAnsi="Book Antiqua"/>
          <w:sz w:val="24"/>
          <w:szCs w:val="24"/>
        </w:rPr>
      </w:pPr>
      <w:r w:rsidRPr="0023263A">
        <w:rPr>
          <w:rFonts w:ascii="Book Antiqua" w:hAnsi="Book Antiqua"/>
          <w:sz w:val="24"/>
          <w:szCs w:val="24"/>
        </w:rPr>
        <w:t>Un técnico de farmacia necesita 905 días de preparación en Puerto Rico, frente a 37 días en Florida o 117 días en Texas y Carolina del Norte.</w:t>
      </w:r>
    </w:p>
    <w:p w14:paraId="2C70313E" w14:textId="77777777" w:rsidR="007B3187" w:rsidRPr="0023263A" w:rsidRDefault="007B3187" w:rsidP="007B3187">
      <w:pPr>
        <w:numPr>
          <w:ilvl w:val="0"/>
          <w:numId w:val="7"/>
        </w:numPr>
        <w:spacing w:after="0" w:line="240" w:lineRule="auto"/>
        <w:jc w:val="both"/>
        <w:rPr>
          <w:rFonts w:ascii="Book Antiqua" w:hAnsi="Book Antiqua"/>
          <w:sz w:val="24"/>
          <w:szCs w:val="24"/>
        </w:rPr>
      </w:pPr>
      <w:r w:rsidRPr="0023263A">
        <w:rPr>
          <w:rFonts w:ascii="Book Antiqua" w:hAnsi="Book Antiqua"/>
          <w:sz w:val="24"/>
          <w:szCs w:val="24"/>
        </w:rPr>
        <w:t>Un manicurista en Puerto Rico requiere 233 días, en comparación con 42 a 140 días en varios estados.</w:t>
      </w:r>
    </w:p>
    <w:p w14:paraId="671DE60C" w14:textId="77777777" w:rsidR="007B3187" w:rsidRPr="0023263A" w:rsidRDefault="007B3187" w:rsidP="007B3187">
      <w:pPr>
        <w:spacing w:after="0" w:line="240" w:lineRule="auto"/>
        <w:ind w:left="720"/>
        <w:jc w:val="both"/>
        <w:rPr>
          <w:rFonts w:ascii="Book Antiqua" w:hAnsi="Book Antiqua"/>
          <w:sz w:val="24"/>
          <w:szCs w:val="24"/>
        </w:rPr>
      </w:pPr>
    </w:p>
    <w:p w14:paraId="17F74BCE" w14:textId="0F76D982" w:rsidR="007B3187" w:rsidRPr="0023263A" w:rsidRDefault="007B3187" w:rsidP="00117C61">
      <w:pPr>
        <w:spacing w:after="0" w:line="240" w:lineRule="auto"/>
        <w:ind w:firstLine="360"/>
        <w:jc w:val="both"/>
        <w:rPr>
          <w:rFonts w:ascii="Book Antiqua" w:hAnsi="Book Antiqua"/>
          <w:sz w:val="24"/>
          <w:szCs w:val="24"/>
        </w:rPr>
      </w:pPr>
      <w:r w:rsidRPr="0023263A">
        <w:rPr>
          <w:rFonts w:ascii="Book Antiqua" w:hAnsi="Book Antiqua"/>
          <w:sz w:val="24"/>
          <w:szCs w:val="24"/>
        </w:rPr>
        <w:lastRenderedPageBreak/>
        <w:t>Según el IJ, si una persona ha sido licenciada y considerada segura para ejercer en otro estado, no debería verse obligada a cumplir con estándares adicionales simplemente porque los requisitos de Puerto Rico son más estrictos. El segundo punto crítico es el requerimiento de tener tres años de experiencia continua, además de un año de licenciamiento, para poder ejercer en Puerto Rico. Según el IJ, ninguno de los 26 estados con leyes de reconocimiento universal exige ambas condiciones a la vez. En cambio, la norma común es haber tenido una licencia válida durante al menos un año.</w:t>
      </w:r>
    </w:p>
    <w:p w14:paraId="0523C960" w14:textId="77777777" w:rsidR="007B3187" w:rsidRPr="0023263A" w:rsidRDefault="007B3187" w:rsidP="007B3187">
      <w:pPr>
        <w:spacing w:after="0" w:line="240" w:lineRule="auto"/>
        <w:jc w:val="both"/>
        <w:rPr>
          <w:rFonts w:ascii="Book Antiqua" w:hAnsi="Book Antiqua"/>
          <w:sz w:val="24"/>
          <w:szCs w:val="24"/>
        </w:rPr>
      </w:pPr>
    </w:p>
    <w:p w14:paraId="48F10971" w14:textId="37968072" w:rsidR="007B3187" w:rsidRPr="0023263A" w:rsidRDefault="0023263A" w:rsidP="00117C61">
      <w:pPr>
        <w:spacing w:after="0" w:line="240" w:lineRule="auto"/>
        <w:ind w:firstLine="360"/>
        <w:jc w:val="both"/>
        <w:rPr>
          <w:rFonts w:ascii="Book Antiqua" w:hAnsi="Book Antiqua"/>
          <w:sz w:val="24"/>
          <w:szCs w:val="24"/>
        </w:rPr>
      </w:pPr>
      <w:r>
        <w:rPr>
          <w:rFonts w:ascii="Book Antiqua" w:hAnsi="Book Antiqua"/>
          <w:sz w:val="24"/>
          <w:szCs w:val="24"/>
        </w:rPr>
        <w:t>Resaltan</w:t>
      </w:r>
      <w:r w:rsidR="007B3187" w:rsidRPr="0023263A">
        <w:rPr>
          <w:rFonts w:ascii="Book Antiqua" w:hAnsi="Book Antiqua"/>
          <w:sz w:val="24"/>
          <w:szCs w:val="24"/>
        </w:rPr>
        <w:t xml:space="preserve">, además que algunos estados incluso reconocen experiencia profesional en ocupaciones que no requieren licencia en su estado de origen, mostrando un enfoque más inclusivo. </w:t>
      </w:r>
    </w:p>
    <w:p w14:paraId="62041C46" w14:textId="77777777" w:rsidR="007B3187" w:rsidRPr="0023263A" w:rsidRDefault="007B3187" w:rsidP="007B3187">
      <w:pPr>
        <w:spacing w:after="0" w:line="240" w:lineRule="auto"/>
        <w:ind w:firstLine="720"/>
        <w:jc w:val="both"/>
        <w:rPr>
          <w:rFonts w:ascii="Book Antiqua" w:hAnsi="Book Antiqua"/>
          <w:sz w:val="24"/>
          <w:szCs w:val="24"/>
        </w:rPr>
      </w:pPr>
    </w:p>
    <w:p w14:paraId="52BD9CAB" w14:textId="77777777" w:rsidR="007B3187" w:rsidRPr="0023263A" w:rsidRDefault="007B3187" w:rsidP="007B3187">
      <w:pPr>
        <w:spacing w:after="0" w:line="240" w:lineRule="auto"/>
        <w:jc w:val="center"/>
        <w:rPr>
          <w:rFonts w:ascii="Book Antiqua" w:hAnsi="Book Antiqua"/>
          <w:b/>
          <w:bCs/>
          <w:sz w:val="24"/>
          <w:szCs w:val="24"/>
        </w:rPr>
      </w:pPr>
      <w:r w:rsidRPr="0023263A">
        <w:rPr>
          <w:rFonts w:ascii="Book Antiqua" w:hAnsi="Book Antiqua"/>
          <w:b/>
          <w:bCs/>
          <w:sz w:val="24"/>
          <w:szCs w:val="24"/>
        </w:rPr>
        <w:t>WEST VIRGINIA UNIVERSITY</w:t>
      </w:r>
    </w:p>
    <w:p w14:paraId="4F3033E5" w14:textId="77777777" w:rsidR="007B3187" w:rsidRPr="0023263A" w:rsidRDefault="007B3187" w:rsidP="007B3187">
      <w:pPr>
        <w:spacing w:after="0" w:line="240" w:lineRule="auto"/>
        <w:jc w:val="center"/>
        <w:rPr>
          <w:rFonts w:ascii="Book Antiqua" w:hAnsi="Book Antiqua"/>
          <w:b/>
          <w:bCs/>
          <w:sz w:val="24"/>
          <w:szCs w:val="24"/>
        </w:rPr>
      </w:pPr>
    </w:p>
    <w:p w14:paraId="36FA6F1F" w14:textId="784736BA" w:rsidR="007B3187" w:rsidRPr="0023263A" w:rsidRDefault="007B3187" w:rsidP="00117C61">
      <w:pPr>
        <w:spacing w:after="0" w:line="240" w:lineRule="auto"/>
        <w:ind w:firstLine="708"/>
        <w:jc w:val="both"/>
        <w:rPr>
          <w:rFonts w:ascii="Book Antiqua" w:hAnsi="Book Antiqua"/>
          <w:sz w:val="24"/>
          <w:szCs w:val="24"/>
        </w:rPr>
      </w:pPr>
      <w:r w:rsidRPr="0023263A">
        <w:rPr>
          <w:rFonts w:ascii="Book Antiqua" w:hAnsi="Book Antiqua"/>
          <w:sz w:val="24"/>
          <w:szCs w:val="24"/>
        </w:rPr>
        <w:t xml:space="preserve">La West Virginia </w:t>
      </w:r>
      <w:proofErr w:type="spellStart"/>
      <w:r w:rsidRPr="0023263A">
        <w:rPr>
          <w:rFonts w:ascii="Book Antiqua" w:hAnsi="Book Antiqua"/>
          <w:sz w:val="24"/>
          <w:szCs w:val="24"/>
        </w:rPr>
        <w:t>University</w:t>
      </w:r>
      <w:proofErr w:type="spellEnd"/>
      <w:r w:rsidRPr="0023263A">
        <w:rPr>
          <w:rFonts w:ascii="Book Antiqua" w:hAnsi="Book Antiqua"/>
          <w:sz w:val="24"/>
          <w:szCs w:val="24"/>
        </w:rPr>
        <w:t xml:space="preserve"> presentó memorial</w:t>
      </w:r>
      <w:r w:rsidR="00117C61">
        <w:rPr>
          <w:rFonts w:ascii="Book Antiqua" w:hAnsi="Book Antiqua"/>
          <w:sz w:val="24"/>
          <w:szCs w:val="24"/>
        </w:rPr>
        <w:t xml:space="preserve"> </w:t>
      </w:r>
      <w:r w:rsidRPr="0023263A">
        <w:rPr>
          <w:rFonts w:ascii="Book Antiqua" w:hAnsi="Book Antiqua"/>
          <w:sz w:val="24"/>
          <w:szCs w:val="24"/>
        </w:rPr>
        <w:t xml:space="preserve">a favor de la medida. La West Virginia </w:t>
      </w:r>
      <w:proofErr w:type="spellStart"/>
      <w:r w:rsidRPr="0023263A">
        <w:rPr>
          <w:rFonts w:ascii="Book Antiqua" w:hAnsi="Book Antiqua"/>
          <w:sz w:val="24"/>
          <w:szCs w:val="24"/>
        </w:rPr>
        <w:t>University</w:t>
      </w:r>
      <w:proofErr w:type="spellEnd"/>
      <w:r w:rsidRPr="0023263A">
        <w:rPr>
          <w:rFonts w:ascii="Book Antiqua" w:hAnsi="Book Antiqua"/>
          <w:sz w:val="24"/>
          <w:szCs w:val="24"/>
        </w:rPr>
        <w:t xml:space="preserve"> cuestiona la lógica del requisito de haber ejercido por tres años en una ocupación, señalando que la mayoría de los estados solo exigen un año de experiencia con la licencia vigente. También plantea que la forma en que está redactado el requisito podría interpretarse como exigir que esa experiencia ocurra dentro de Puerto Rico, lo cual sería contradictorio. Recomienda modificar la sección para requerir solo un (1) año de experiencia profesional previa en otra jurisdicción, como ya lo hacen otras leyes estatales exitosas.</w:t>
      </w:r>
    </w:p>
    <w:p w14:paraId="4085C12B" w14:textId="77777777" w:rsidR="007B3187" w:rsidRPr="0023263A" w:rsidRDefault="007B3187" w:rsidP="007B3187">
      <w:pPr>
        <w:spacing w:after="0" w:line="240" w:lineRule="auto"/>
        <w:jc w:val="both"/>
        <w:rPr>
          <w:rFonts w:ascii="Book Antiqua" w:hAnsi="Book Antiqua"/>
          <w:sz w:val="24"/>
          <w:szCs w:val="24"/>
        </w:rPr>
      </w:pPr>
    </w:p>
    <w:p w14:paraId="66505E58" w14:textId="1581E5D4" w:rsidR="007B3187" w:rsidRPr="0023263A" w:rsidRDefault="007B3187" w:rsidP="00117C61">
      <w:pPr>
        <w:spacing w:after="0" w:line="240" w:lineRule="auto"/>
        <w:ind w:firstLine="708"/>
        <w:jc w:val="both"/>
        <w:rPr>
          <w:rFonts w:ascii="Book Antiqua" w:hAnsi="Book Antiqua"/>
          <w:sz w:val="24"/>
          <w:szCs w:val="24"/>
        </w:rPr>
      </w:pPr>
      <w:r w:rsidRPr="0023263A">
        <w:rPr>
          <w:rFonts w:ascii="Book Antiqua" w:hAnsi="Book Antiqua"/>
          <w:sz w:val="24"/>
          <w:szCs w:val="24"/>
        </w:rPr>
        <w:t xml:space="preserve">La segunda preocupación manifestada consta en el requisito de que la educación y formación del solicitante sean “similares” a las de Puerto Rico. La West Virginia </w:t>
      </w:r>
      <w:proofErr w:type="spellStart"/>
      <w:r w:rsidRPr="0023263A">
        <w:rPr>
          <w:rFonts w:ascii="Book Antiqua" w:hAnsi="Book Antiqua"/>
          <w:sz w:val="24"/>
          <w:szCs w:val="24"/>
        </w:rPr>
        <w:t>University</w:t>
      </w:r>
      <w:proofErr w:type="spellEnd"/>
      <w:r w:rsidRPr="0023263A">
        <w:rPr>
          <w:rFonts w:ascii="Book Antiqua" w:hAnsi="Book Antiqua"/>
          <w:sz w:val="24"/>
          <w:szCs w:val="24"/>
        </w:rPr>
        <w:t xml:space="preserve"> subraya que este tipo de requisito reduce significativamente el impacto de las reformas. </w:t>
      </w:r>
    </w:p>
    <w:p w14:paraId="34403A00" w14:textId="77777777" w:rsidR="007B3187" w:rsidRPr="0023263A" w:rsidRDefault="007B3187" w:rsidP="007B3187">
      <w:pPr>
        <w:spacing w:after="0" w:line="240" w:lineRule="auto"/>
        <w:ind w:firstLine="720"/>
        <w:jc w:val="both"/>
        <w:rPr>
          <w:rFonts w:ascii="Book Antiqua" w:hAnsi="Book Antiqua"/>
          <w:sz w:val="24"/>
          <w:szCs w:val="24"/>
        </w:rPr>
      </w:pPr>
    </w:p>
    <w:p w14:paraId="1EFDD849" w14:textId="77777777" w:rsidR="007B3187" w:rsidRPr="0023263A" w:rsidRDefault="007B3187" w:rsidP="007B3187">
      <w:pPr>
        <w:spacing w:after="0" w:line="240" w:lineRule="auto"/>
        <w:jc w:val="center"/>
        <w:rPr>
          <w:rFonts w:ascii="Book Antiqua" w:hAnsi="Book Antiqua"/>
          <w:b/>
          <w:bCs/>
          <w:sz w:val="24"/>
          <w:szCs w:val="24"/>
        </w:rPr>
      </w:pPr>
      <w:r w:rsidRPr="0023263A">
        <w:rPr>
          <w:rFonts w:ascii="Book Antiqua" w:hAnsi="Book Antiqua"/>
          <w:b/>
          <w:bCs/>
          <w:sz w:val="24"/>
          <w:szCs w:val="24"/>
        </w:rPr>
        <w:t>NEDA MOWZOUN, MS, CNS, LDN</w:t>
      </w:r>
    </w:p>
    <w:p w14:paraId="0B5F2A89" w14:textId="77777777" w:rsidR="007B3187" w:rsidRPr="0023263A" w:rsidRDefault="007B3187" w:rsidP="007B3187">
      <w:pPr>
        <w:spacing w:after="0" w:line="240" w:lineRule="auto"/>
        <w:jc w:val="center"/>
        <w:rPr>
          <w:rFonts w:ascii="Book Antiqua" w:hAnsi="Book Antiqua"/>
          <w:b/>
          <w:bCs/>
          <w:sz w:val="24"/>
          <w:szCs w:val="24"/>
        </w:rPr>
      </w:pPr>
    </w:p>
    <w:p w14:paraId="5CEF7E38" w14:textId="37F6743E" w:rsidR="007B3187" w:rsidRPr="0023263A" w:rsidRDefault="007B3187" w:rsidP="00117C61">
      <w:pPr>
        <w:spacing w:after="0" w:line="240" w:lineRule="auto"/>
        <w:ind w:firstLine="360"/>
        <w:jc w:val="both"/>
        <w:rPr>
          <w:rFonts w:ascii="Book Antiqua" w:hAnsi="Book Antiqua"/>
          <w:sz w:val="24"/>
          <w:szCs w:val="24"/>
        </w:rPr>
      </w:pPr>
      <w:r w:rsidRPr="0023263A">
        <w:rPr>
          <w:rFonts w:ascii="Book Antiqua" w:hAnsi="Book Antiqua"/>
          <w:sz w:val="24"/>
          <w:szCs w:val="24"/>
        </w:rPr>
        <w:t xml:space="preserve">La licenciada Neda </w:t>
      </w:r>
      <w:proofErr w:type="spellStart"/>
      <w:r w:rsidRPr="0023263A">
        <w:rPr>
          <w:rFonts w:ascii="Book Antiqua" w:hAnsi="Book Antiqua"/>
          <w:sz w:val="24"/>
          <w:szCs w:val="24"/>
        </w:rPr>
        <w:t>Mowzoun</w:t>
      </w:r>
      <w:proofErr w:type="spellEnd"/>
      <w:r w:rsidRPr="0023263A">
        <w:rPr>
          <w:rFonts w:ascii="Book Antiqua" w:hAnsi="Book Antiqua"/>
          <w:sz w:val="24"/>
          <w:szCs w:val="24"/>
        </w:rPr>
        <w:t xml:space="preserve"> apoy</w:t>
      </w:r>
      <w:r w:rsidR="009D74E2">
        <w:rPr>
          <w:rFonts w:ascii="Book Antiqua" w:hAnsi="Book Antiqua"/>
          <w:sz w:val="24"/>
          <w:szCs w:val="24"/>
        </w:rPr>
        <w:t>a</w:t>
      </w:r>
      <w:r w:rsidRPr="0023263A">
        <w:rPr>
          <w:rFonts w:ascii="Book Antiqua" w:hAnsi="Book Antiqua"/>
          <w:sz w:val="24"/>
          <w:szCs w:val="24"/>
        </w:rPr>
        <w:t xml:space="preserve"> </w:t>
      </w:r>
      <w:r w:rsidR="009D74E2">
        <w:rPr>
          <w:rFonts w:ascii="Book Antiqua" w:hAnsi="Book Antiqua"/>
          <w:sz w:val="24"/>
          <w:szCs w:val="24"/>
        </w:rPr>
        <w:t>esta pieza legislativa</w:t>
      </w:r>
      <w:r w:rsidRPr="0023263A">
        <w:rPr>
          <w:rFonts w:ascii="Book Antiqua" w:hAnsi="Book Antiqua"/>
          <w:sz w:val="24"/>
          <w:szCs w:val="24"/>
        </w:rPr>
        <w:t xml:space="preserve"> argumentando que la medida promueve la movilidad laboral, la competitividad económica y el acceso a servicios esenciales. No obstante, propone enmiendas al texto del proyecto que constan de:</w:t>
      </w:r>
    </w:p>
    <w:p w14:paraId="6ACA09E0" w14:textId="77777777" w:rsidR="007B3187" w:rsidRPr="0023263A" w:rsidRDefault="007B3187" w:rsidP="007B3187">
      <w:pPr>
        <w:spacing w:after="0" w:line="240" w:lineRule="auto"/>
        <w:jc w:val="both"/>
        <w:rPr>
          <w:rFonts w:ascii="Book Antiqua" w:hAnsi="Book Antiqua"/>
          <w:sz w:val="24"/>
          <w:szCs w:val="24"/>
        </w:rPr>
      </w:pPr>
    </w:p>
    <w:p w14:paraId="63E9C6EA" w14:textId="77777777" w:rsidR="007B3187" w:rsidRPr="0023263A" w:rsidRDefault="007B3187" w:rsidP="007B3187">
      <w:pPr>
        <w:numPr>
          <w:ilvl w:val="0"/>
          <w:numId w:val="8"/>
        </w:numPr>
        <w:spacing w:after="0" w:line="240" w:lineRule="auto"/>
        <w:jc w:val="both"/>
        <w:rPr>
          <w:rFonts w:ascii="Book Antiqua" w:hAnsi="Book Antiqua"/>
          <w:sz w:val="24"/>
          <w:szCs w:val="24"/>
        </w:rPr>
      </w:pPr>
      <w:r w:rsidRPr="0023263A">
        <w:rPr>
          <w:rFonts w:ascii="Book Antiqua" w:hAnsi="Book Antiqua"/>
          <w:sz w:val="24"/>
          <w:szCs w:val="24"/>
        </w:rPr>
        <w:t>Flexibilizar los requisitos académicos, permitiendo que grados avanzados (maestrías o doctorados) en la especialidad requerida sustituyan el requisito de bachillerato específico.</w:t>
      </w:r>
    </w:p>
    <w:p w14:paraId="1A80F89E" w14:textId="77777777" w:rsidR="007B3187" w:rsidRPr="0023263A" w:rsidRDefault="007B3187" w:rsidP="007B3187">
      <w:pPr>
        <w:numPr>
          <w:ilvl w:val="0"/>
          <w:numId w:val="8"/>
        </w:numPr>
        <w:spacing w:after="0" w:line="240" w:lineRule="auto"/>
        <w:jc w:val="both"/>
        <w:rPr>
          <w:rFonts w:ascii="Book Antiqua" w:hAnsi="Book Antiqua"/>
          <w:sz w:val="24"/>
          <w:szCs w:val="24"/>
        </w:rPr>
      </w:pPr>
      <w:r w:rsidRPr="0023263A">
        <w:rPr>
          <w:rFonts w:ascii="Book Antiqua" w:hAnsi="Book Antiqua"/>
          <w:sz w:val="24"/>
          <w:szCs w:val="24"/>
        </w:rPr>
        <w:t>Reducir el requisito de experiencia previa en la jurisdicción de origen de tres (3) a un (1) año.</w:t>
      </w:r>
    </w:p>
    <w:p w14:paraId="60CE97AB" w14:textId="77777777" w:rsidR="007B3187" w:rsidRPr="0023263A" w:rsidRDefault="007B3187" w:rsidP="007B3187">
      <w:pPr>
        <w:numPr>
          <w:ilvl w:val="0"/>
          <w:numId w:val="8"/>
        </w:numPr>
        <w:spacing w:after="0" w:line="240" w:lineRule="auto"/>
        <w:jc w:val="both"/>
        <w:rPr>
          <w:rFonts w:ascii="Book Antiqua" w:hAnsi="Book Antiqua"/>
          <w:sz w:val="24"/>
          <w:szCs w:val="24"/>
        </w:rPr>
      </w:pPr>
      <w:r w:rsidRPr="0023263A">
        <w:rPr>
          <w:rFonts w:ascii="Book Antiqua" w:hAnsi="Book Antiqua"/>
          <w:sz w:val="24"/>
          <w:szCs w:val="24"/>
        </w:rPr>
        <w:t>Otorgar licencias provisionales a solicitantes que cumplen con la mayoría de los requisitos mientras completan lo restante.</w:t>
      </w:r>
    </w:p>
    <w:p w14:paraId="709D65E4" w14:textId="77777777" w:rsidR="007B3187" w:rsidRPr="0023263A" w:rsidRDefault="007B3187" w:rsidP="007B3187">
      <w:pPr>
        <w:numPr>
          <w:ilvl w:val="0"/>
          <w:numId w:val="8"/>
        </w:numPr>
        <w:spacing w:after="0" w:line="240" w:lineRule="auto"/>
        <w:jc w:val="both"/>
        <w:rPr>
          <w:rFonts w:ascii="Book Antiqua" w:hAnsi="Book Antiqua"/>
          <w:sz w:val="24"/>
          <w:szCs w:val="24"/>
        </w:rPr>
      </w:pPr>
      <w:r w:rsidRPr="0023263A">
        <w:rPr>
          <w:rFonts w:ascii="Book Antiqua" w:hAnsi="Book Antiqua"/>
          <w:sz w:val="24"/>
          <w:szCs w:val="24"/>
        </w:rPr>
        <w:lastRenderedPageBreak/>
        <w:t>Facultar a las Juntas Examinadoras a aplicar mecanismos de evaluación individualizada.</w:t>
      </w:r>
    </w:p>
    <w:p w14:paraId="4B34C68A" w14:textId="77777777" w:rsidR="007B3187" w:rsidRPr="0023263A" w:rsidRDefault="007B3187" w:rsidP="00993115">
      <w:pPr>
        <w:suppressLineNumbers/>
        <w:spacing w:after="120"/>
        <w:jc w:val="center"/>
        <w:rPr>
          <w:rFonts w:ascii="Book Antiqua" w:hAnsi="Book Antiqua"/>
          <w:b/>
          <w:bCs/>
          <w:color w:val="000000"/>
          <w:sz w:val="24"/>
          <w:szCs w:val="24"/>
          <w:shd w:val="clear" w:color="auto" w:fill="FFFFFF"/>
        </w:rPr>
      </w:pPr>
    </w:p>
    <w:p w14:paraId="14EAA962" w14:textId="77777777" w:rsidR="00421D9C" w:rsidRPr="0023263A" w:rsidRDefault="00421D9C" w:rsidP="007B3187">
      <w:pPr>
        <w:pStyle w:val="Heading3"/>
        <w:spacing w:after="120"/>
        <w:ind w:left="3540" w:firstLine="0"/>
        <w:jc w:val="left"/>
        <w:rPr>
          <w:rFonts w:ascii="Book Antiqua" w:hAnsi="Book Antiqua"/>
        </w:rPr>
      </w:pPr>
      <w:r w:rsidRPr="0023263A">
        <w:rPr>
          <w:rFonts w:ascii="Book Antiqua" w:hAnsi="Book Antiqua"/>
        </w:rPr>
        <w:t>CONCLUSIÓN</w:t>
      </w:r>
    </w:p>
    <w:p w14:paraId="49E76FC8" w14:textId="3F7CAEC9" w:rsidR="00E014C5" w:rsidRDefault="00E014C5" w:rsidP="00E014C5">
      <w:pPr>
        <w:tabs>
          <w:tab w:val="left" w:pos="567"/>
        </w:tabs>
        <w:spacing w:after="0" w:line="240" w:lineRule="auto"/>
        <w:contextualSpacing/>
        <w:jc w:val="both"/>
        <w:rPr>
          <w:rFonts w:ascii="Book Antiqua" w:hAnsi="Book Antiqua"/>
          <w:sz w:val="24"/>
          <w:szCs w:val="24"/>
        </w:rPr>
      </w:pPr>
      <w:r>
        <w:rPr>
          <w:rFonts w:ascii="Book Antiqua" w:eastAsia="Times New Roman" w:hAnsi="Book Antiqua" w:cs="Times New Roman"/>
          <w:sz w:val="24"/>
          <w:szCs w:val="24"/>
          <w:lang w:val="es-ES"/>
        </w:rPr>
        <w:tab/>
      </w:r>
      <w:r w:rsidRPr="00933738">
        <w:rPr>
          <w:rFonts w:ascii="Book Antiqua" w:eastAsia="Times New Roman" w:hAnsi="Book Antiqua" w:cs="Times New Roman"/>
          <w:sz w:val="24"/>
          <w:szCs w:val="24"/>
          <w:lang w:val="es-ES"/>
        </w:rPr>
        <w:t xml:space="preserve">La Comisión de Trabajo y Asuntos Laborales considera </w:t>
      </w:r>
      <w:r>
        <w:rPr>
          <w:rFonts w:ascii="Book Antiqua" w:eastAsia="Times New Roman" w:hAnsi="Book Antiqua" w:cs="Times New Roman"/>
          <w:sz w:val="24"/>
          <w:szCs w:val="24"/>
          <w:lang w:val="es-ES"/>
        </w:rPr>
        <w:t>que esta pieza legislativa</w:t>
      </w:r>
      <w:r w:rsidRPr="00933738">
        <w:rPr>
          <w:rFonts w:ascii="Book Antiqua" w:eastAsia="Times New Roman" w:hAnsi="Book Antiqua" w:cs="Times New Roman"/>
          <w:sz w:val="24"/>
          <w:szCs w:val="24"/>
          <w:lang w:val="es-ES"/>
        </w:rPr>
        <w:t xml:space="preserve"> es una solución moderna, efectiva y bien estructurada para enfrentar </w:t>
      </w:r>
      <w:r>
        <w:rPr>
          <w:rFonts w:ascii="Book Antiqua" w:eastAsia="Times New Roman" w:hAnsi="Book Antiqua" w:cs="Times New Roman"/>
          <w:sz w:val="24"/>
          <w:szCs w:val="24"/>
          <w:lang w:val="es-ES"/>
        </w:rPr>
        <w:t>una gran situación en Puerto Rico</w:t>
      </w:r>
      <w:r w:rsidRPr="00933738">
        <w:rPr>
          <w:rFonts w:ascii="Book Antiqua" w:eastAsia="Times New Roman" w:hAnsi="Book Antiqua" w:cs="Times New Roman"/>
          <w:sz w:val="24"/>
          <w:szCs w:val="24"/>
          <w:lang w:val="es-ES"/>
        </w:rPr>
        <w:t xml:space="preserve">: las restricciones del sistema de licencias profesionales, que afectan negativamente el movimiento laboral, la llegada de talento y el acceso a servicios importantes. </w:t>
      </w:r>
      <w:r w:rsidRPr="0023263A">
        <w:rPr>
          <w:rFonts w:ascii="Book Antiqua" w:hAnsi="Book Antiqua"/>
          <w:sz w:val="24"/>
          <w:szCs w:val="24"/>
        </w:rPr>
        <w:t>El P. del S. 6 ofrece un marco legal balanceado que salvaguarda la calidad profesional, sin perpetuar barreras innecesarias, y se enmarca en un esfuerzo por alinear a Puerto Rico con las mejores prácticas adoptadas</w:t>
      </w:r>
      <w:r>
        <w:rPr>
          <w:rFonts w:ascii="Book Antiqua" w:hAnsi="Book Antiqua"/>
          <w:sz w:val="24"/>
          <w:szCs w:val="24"/>
        </w:rPr>
        <w:t xml:space="preserve"> </w:t>
      </w:r>
      <w:r w:rsidRPr="0023263A">
        <w:rPr>
          <w:rFonts w:ascii="Book Antiqua" w:hAnsi="Book Antiqua"/>
          <w:sz w:val="24"/>
          <w:szCs w:val="24"/>
        </w:rPr>
        <w:t xml:space="preserve">en </w:t>
      </w:r>
      <w:r>
        <w:rPr>
          <w:rFonts w:ascii="Book Antiqua" w:hAnsi="Book Antiqua"/>
          <w:sz w:val="24"/>
          <w:szCs w:val="24"/>
        </w:rPr>
        <w:t>muchas</w:t>
      </w:r>
      <w:r w:rsidRPr="0023263A">
        <w:rPr>
          <w:rFonts w:ascii="Book Antiqua" w:hAnsi="Book Antiqua"/>
          <w:sz w:val="24"/>
          <w:szCs w:val="24"/>
        </w:rPr>
        <w:t xml:space="preserve"> de </w:t>
      </w:r>
      <w:r>
        <w:rPr>
          <w:rFonts w:ascii="Book Antiqua" w:hAnsi="Book Antiqua"/>
          <w:sz w:val="24"/>
          <w:szCs w:val="24"/>
        </w:rPr>
        <w:t xml:space="preserve">las </w:t>
      </w:r>
      <w:r w:rsidRPr="0023263A">
        <w:rPr>
          <w:rFonts w:ascii="Book Antiqua" w:hAnsi="Book Antiqua"/>
          <w:sz w:val="24"/>
          <w:szCs w:val="24"/>
        </w:rPr>
        <w:t>jurisdicciones de los Estados Unidos.</w:t>
      </w:r>
    </w:p>
    <w:p w14:paraId="1FE626D5" w14:textId="77777777" w:rsidR="00BF449E" w:rsidRPr="0023263A" w:rsidRDefault="00BF449E" w:rsidP="007B3187">
      <w:pPr>
        <w:spacing w:after="0" w:line="240" w:lineRule="auto"/>
        <w:jc w:val="both"/>
        <w:rPr>
          <w:rFonts w:ascii="Book Antiqua" w:hAnsi="Book Antiqua"/>
          <w:sz w:val="24"/>
          <w:szCs w:val="24"/>
        </w:rPr>
      </w:pPr>
    </w:p>
    <w:p w14:paraId="06C6DFDD" w14:textId="6632BE15" w:rsidR="007B3187" w:rsidRPr="0023263A" w:rsidRDefault="007B3187" w:rsidP="00933738">
      <w:pPr>
        <w:spacing w:after="0" w:line="240" w:lineRule="auto"/>
        <w:ind w:firstLine="708"/>
        <w:jc w:val="both"/>
        <w:rPr>
          <w:rFonts w:ascii="Book Antiqua" w:hAnsi="Book Antiqua"/>
          <w:sz w:val="24"/>
          <w:szCs w:val="24"/>
        </w:rPr>
      </w:pPr>
      <w:r w:rsidRPr="0023263A">
        <w:rPr>
          <w:rFonts w:ascii="Book Antiqua" w:hAnsi="Book Antiqua"/>
          <w:sz w:val="24"/>
          <w:szCs w:val="24"/>
        </w:rPr>
        <w:t>El proyecto reconoce que los marcos regulatorios locales, aunque diseñados para proteger la seguridad y la competencia, han desembocado en muchos casos en obstáculos burocráticos que desalientan el regreso de profesionales puertorriqueños y la llegada de talento externo. Al establecer un proceso ágil de reconocimiento de licencias ya expedidas por otros estados, la medida no solo optimiza el acceso a mano de obra cualificada, sino que también promueve la competitividad económica, mejora la prestación de servicios en sectores críticos —como salud, educación, ingeniería y tecnología— y facilita el cumplimiento de metas de desarrollo sostenible en el país.</w:t>
      </w:r>
    </w:p>
    <w:p w14:paraId="1686DBA8" w14:textId="77777777" w:rsidR="007B3187" w:rsidRPr="0023263A" w:rsidRDefault="007B3187" w:rsidP="007B3187">
      <w:pPr>
        <w:spacing w:after="0" w:line="240" w:lineRule="auto"/>
        <w:jc w:val="both"/>
        <w:rPr>
          <w:rFonts w:ascii="Book Antiqua" w:hAnsi="Book Antiqua"/>
          <w:sz w:val="24"/>
          <w:szCs w:val="24"/>
        </w:rPr>
      </w:pPr>
    </w:p>
    <w:p w14:paraId="0D650E6B" w14:textId="4E17680D" w:rsidR="00E014C5" w:rsidRPr="00933738" w:rsidRDefault="0017402E" w:rsidP="00E014C5">
      <w:pPr>
        <w:tabs>
          <w:tab w:val="left" w:pos="567"/>
        </w:tabs>
        <w:spacing w:after="0" w:line="240" w:lineRule="auto"/>
        <w:contextualSpacing/>
        <w:jc w:val="both"/>
        <w:rPr>
          <w:rFonts w:ascii="Book Antiqua" w:eastAsia="Times New Roman" w:hAnsi="Book Antiqua" w:cs="Times New Roman"/>
          <w:sz w:val="24"/>
          <w:szCs w:val="24"/>
          <w:lang w:val="es-ES"/>
        </w:rPr>
      </w:pPr>
      <w:r>
        <w:rPr>
          <w:rFonts w:ascii="Book Antiqua" w:hAnsi="Book Antiqua"/>
          <w:sz w:val="24"/>
          <w:szCs w:val="24"/>
        </w:rPr>
        <w:tab/>
      </w:r>
      <w:r w:rsidR="0023263A" w:rsidRPr="0023263A">
        <w:rPr>
          <w:rFonts w:ascii="Book Antiqua" w:hAnsi="Book Antiqua"/>
          <w:sz w:val="24"/>
          <w:szCs w:val="24"/>
        </w:rPr>
        <w:t>La aprobación</w:t>
      </w:r>
      <w:r w:rsidR="007B3187" w:rsidRPr="0023263A">
        <w:rPr>
          <w:rFonts w:ascii="Book Antiqua" w:hAnsi="Book Antiqua"/>
          <w:sz w:val="24"/>
          <w:szCs w:val="24"/>
        </w:rPr>
        <w:t xml:space="preserve"> </w:t>
      </w:r>
      <w:r w:rsidR="0023263A" w:rsidRPr="0023263A">
        <w:rPr>
          <w:rFonts w:ascii="Book Antiqua" w:hAnsi="Book Antiqua"/>
          <w:sz w:val="24"/>
          <w:szCs w:val="24"/>
        </w:rPr>
        <w:t>d</w:t>
      </w:r>
      <w:r w:rsidR="007B3187" w:rsidRPr="0023263A">
        <w:rPr>
          <w:rFonts w:ascii="Book Antiqua" w:hAnsi="Book Antiqua"/>
          <w:sz w:val="24"/>
          <w:szCs w:val="24"/>
        </w:rPr>
        <w:t xml:space="preserve">el Proyecto del Senado 6 </w:t>
      </w:r>
      <w:r w:rsidR="00E014C5" w:rsidRPr="00933738">
        <w:rPr>
          <w:rFonts w:ascii="Book Antiqua" w:eastAsia="Times New Roman" w:hAnsi="Book Antiqua" w:cs="Times New Roman"/>
          <w:sz w:val="24"/>
          <w:szCs w:val="24"/>
          <w:lang w:val="es-ES"/>
        </w:rPr>
        <w:t xml:space="preserve">envía un mensaje de apertura al priorizar el talento y la experiencia, sin </w:t>
      </w:r>
      <w:r w:rsidR="00E014C5">
        <w:rPr>
          <w:rFonts w:ascii="Book Antiqua" w:eastAsia="Times New Roman" w:hAnsi="Book Antiqua" w:cs="Times New Roman"/>
          <w:sz w:val="24"/>
          <w:szCs w:val="24"/>
          <w:lang w:val="es-ES"/>
        </w:rPr>
        <w:t xml:space="preserve">restar </w:t>
      </w:r>
      <w:r w:rsidR="00E014C5" w:rsidRPr="00933738">
        <w:rPr>
          <w:rFonts w:ascii="Book Antiqua" w:eastAsia="Times New Roman" w:hAnsi="Book Antiqua" w:cs="Times New Roman"/>
          <w:sz w:val="24"/>
          <w:szCs w:val="24"/>
          <w:lang w:val="es-ES"/>
        </w:rPr>
        <w:t>autoridad a las Juntas Examinadoras. Establece plazos para procesar licencias, permite licencias provisionales y define claramente su alcance geográfico</w:t>
      </w:r>
      <w:r w:rsidR="00E014C5">
        <w:rPr>
          <w:rFonts w:ascii="Book Antiqua" w:eastAsia="Times New Roman" w:hAnsi="Book Antiqua" w:cs="Times New Roman"/>
          <w:sz w:val="24"/>
          <w:szCs w:val="24"/>
          <w:lang w:val="es-ES"/>
        </w:rPr>
        <w:t xml:space="preserve">, por </w:t>
      </w:r>
      <w:r>
        <w:rPr>
          <w:rFonts w:ascii="Book Antiqua" w:eastAsia="Times New Roman" w:hAnsi="Book Antiqua" w:cs="Times New Roman"/>
          <w:sz w:val="24"/>
          <w:szCs w:val="24"/>
          <w:lang w:val="es-ES"/>
        </w:rPr>
        <w:t>tanto,</w:t>
      </w:r>
      <w:r w:rsidR="00E014C5">
        <w:rPr>
          <w:rFonts w:ascii="Book Antiqua" w:eastAsia="Times New Roman" w:hAnsi="Book Antiqua" w:cs="Times New Roman"/>
          <w:sz w:val="24"/>
          <w:szCs w:val="24"/>
          <w:lang w:val="es-ES"/>
        </w:rPr>
        <w:t xml:space="preserve"> </w:t>
      </w:r>
      <w:r w:rsidR="00E014C5" w:rsidRPr="00933738">
        <w:rPr>
          <w:rFonts w:ascii="Book Antiqua" w:eastAsia="Times New Roman" w:hAnsi="Book Antiqua" w:cs="Times New Roman"/>
          <w:sz w:val="24"/>
          <w:szCs w:val="24"/>
          <w:lang w:val="es-ES"/>
        </w:rPr>
        <w:t>se crea un marco legal sólido y útil para el bien común.</w:t>
      </w:r>
    </w:p>
    <w:p w14:paraId="4D2D8E10" w14:textId="78E6C59B" w:rsidR="007B3187" w:rsidRPr="00E014C5" w:rsidRDefault="007B3187" w:rsidP="00933738">
      <w:pPr>
        <w:spacing w:after="0" w:line="240" w:lineRule="auto"/>
        <w:ind w:firstLine="708"/>
        <w:jc w:val="both"/>
        <w:rPr>
          <w:rFonts w:ascii="Book Antiqua" w:hAnsi="Book Antiqua"/>
          <w:sz w:val="24"/>
          <w:szCs w:val="24"/>
          <w:lang w:val="es-ES"/>
        </w:rPr>
      </w:pPr>
    </w:p>
    <w:bookmarkEnd w:id="0"/>
    <w:p w14:paraId="0CF2B439" w14:textId="5B6C84C1" w:rsidR="003547E9" w:rsidRPr="0023263A" w:rsidRDefault="009A25C7" w:rsidP="00E014C5">
      <w:pPr>
        <w:ind w:firstLine="708"/>
        <w:jc w:val="both"/>
        <w:rPr>
          <w:rFonts w:ascii="Book Antiqua" w:hAnsi="Book Antiqua"/>
          <w:bCs/>
          <w:sz w:val="24"/>
          <w:szCs w:val="24"/>
          <w:lang w:val="es-ES_tradnl"/>
        </w:rPr>
      </w:pPr>
      <w:r w:rsidRPr="0023263A">
        <w:rPr>
          <w:rFonts w:ascii="Book Antiqua" w:hAnsi="Book Antiqua"/>
          <w:bCs/>
          <w:iCs/>
          <w:sz w:val="24"/>
          <w:szCs w:val="24"/>
          <w:lang w:val="es-ES_tradnl" w:eastAsia="x-none"/>
        </w:rPr>
        <w:t>Por todo lo antes expuesto</w:t>
      </w:r>
      <w:r w:rsidRPr="0023263A">
        <w:rPr>
          <w:rFonts w:ascii="Book Antiqua" w:eastAsia="Times New Roman" w:hAnsi="Book Antiqua" w:cs="Times New Roman"/>
          <w:sz w:val="24"/>
          <w:szCs w:val="24"/>
        </w:rPr>
        <w:t xml:space="preserve">, la </w:t>
      </w:r>
      <w:r w:rsidRPr="0023263A">
        <w:rPr>
          <w:rFonts w:ascii="Book Antiqua" w:eastAsia="Times New Roman" w:hAnsi="Book Antiqua" w:cs="Times New Roman"/>
          <w:sz w:val="24"/>
          <w:szCs w:val="24"/>
          <w:lang w:val="es-ES_tradnl"/>
        </w:rPr>
        <w:t xml:space="preserve">Comisión </w:t>
      </w:r>
      <w:r w:rsidRPr="0023263A">
        <w:rPr>
          <w:rFonts w:ascii="Book Antiqua" w:eastAsia="Times New Roman" w:hAnsi="Book Antiqua" w:cs="Times New Roman"/>
          <w:sz w:val="24"/>
          <w:szCs w:val="24"/>
        </w:rPr>
        <w:t xml:space="preserve">del Trabajo y Asuntos Laborales de la Cámara de Representantes de </w:t>
      </w:r>
      <w:r w:rsidRPr="0023263A">
        <w:rPr>
          <w:rFonts w:ascii="Book Antiqua" w:eastAsia="Times New Roman" w:hAnsi="Book Antiqua" w:cs="Times New Roman"/>
          <w:sz w:val="24"/>
          <w:szCs w:val="24"/>
          <w:lang w:val="es-ES_tradnl"/>
        </w:rPr>
        <w:t>Puerto Rico</w:t>
      </w:r>
      <w:r w:rsidRPr="0023263A">
        <w:rPr>
          <w:rFonts w:ascii="Book Antiqua" w:eastAsia="Times New Roman" w:hAnsi="Book Antiqua" w:cs="Times New Roman"/>
          <w:sz w:val="24"/>
          <w:szCs w:val="24"/>
        </w:rPr>
        <w:t>, luego del estudio y consideración correspondiente, tiene a bien someter a este Alto Cuerpo</w:t>
      </w:r>
      <w:r w:rsidR="002531D9" w:rsidRPr="0023263A">
        <w:rPr>
          <w:rFonts w:ascii="Book Antiqua" w:eastAsia="Times New Roman" w:hAnsi="Book Antiqua" w:cs="Times New Roman"/>
          <w:sz w:val="24"/>
          <w:szCs w:val="24"/>
        </w:rPr>
        <w:t xml:space="preserve"> </w:t>
      </w:r>
      <w:r w:rsidR="00DE694D" w:rsidRPr="0023263A">
        <w:rPr>
          <w:rFonts w:ascii="Book Antiqua" w:eastAsia="Times New Roman" w:hAnsi="Book Antiqua" w:cs="Times New Roman"/>
          <w:sz w:val="24"/>
          <w:szCs w:val="24"/>
        </w:rPr>
        <w:t>el informe positivo</w:t>
      </w:r>
      <w:r w:rsidRPr="0023263A">
        <w:rPr>
          <w:rFonts w:ascii="Book Antiqua" w:eastAsia="Times New Roman" w:hAnsi="Book Antiqua" w:cs="Times New Roman"/>
          <w:sz w:val="24"/>
          <w:szCs w:val="24"/>
        </w:rPr>
        <w:t xml:space="preserve">, </w:t>
      </w:r>
      <w:r w:rsidRPr="0023263A">
        <w:rPr>
          <w:rFonts w:ascii="Book Antiqua" w:eastAsia="Times New Roman" w:hAnsi="Book Antiqua" w:cs="Times New Roman"/>
          <w:b/>
          <w:sz w:val="24"/>
          <w:szCs w:val="24"/>
        </w:rPr>
        <w:t>recomendando la aprobación</w:t>
      </w:r>
      <w:r w:rsidR="003547E9" w:rsidRPr="0023263A">
        <w:rPr>
          <w:rFonts w:ascii="Book Antiqua" w:eastAsia="Times New Roman" w:hAnsi="Book Antiqua" w:cs="Times New Roman"/>
          <w:b/>
          <w:sz w:val="24"/>
          <w:szCs w:val="24"/>
        </w:rPr>
        <w:t xml:space="preserve"> </w:t>
      </w:r>
      <w:r w:rsidR="00BB5C03" w:rsidRPr="0023263A">
        <w:rPr>
          <w:rFonts w:ascii="Book Antiqua" w:eastAsia="Times New Roman" w:hAnsi="Book Antiqua" w:cs="Times New Roman"/>
          <w:b/>
          <w:sz w:val="24"/>
          <w:szCs w:val="24"/>
        </w:rPr>
        <w:t>del P. de</w:t>
      </w:r>
      <w:r w:rsidR="0023263A" w:rsidRPr="0023263A">
        <w:rPr>
          <w:rFonts w:ascii="Book Antiqua" w:eastAsia="Times New Roman" w:hAnsi="Book Antiqua" w:cs="Times New Roman"/>
          <w:b/>
          <w:sz w:val="24"/>
          <w:szCs w:val="24"/>
        </w:rPr>
        <w:t>l S.</w:t>
      </w:r>
      <w:r w:rsidR="00BB5C03" w:rsidRPr="0023263A">
        <w:rPr>
          <w:rFonts w:ascii="Book Antiqua" w:eastAsia="Times New Roman" w:hAnsi="Book Antiqua" w:cs="Times New Roman"/>
          <w:b/>
          <w:sz w:val="24"/>
          <w:szCs w:val="24"/>
        </w:rPr>
        <w:t xml:space="preserve"> </w:t>
      </w:r>
      <w:r w:rsidR="0023263A" w:rsidRPr="0023263A">
        <w:rPr>
          <w:rFonts w:ascii="Book Antiqua" w:eastAsia="Times New Roman" w:hAnsi="Book Antiqua" w:cs="Times New Roman"/>
          <w:b/>
          <w:sz w:val="24"/>
          <w:szCs w:val="24"/>
        </w:rPr>
        <w:t>6</w:t>
      </w:r>
      <w:r w:rsidR="00BB5C03" w:rsidRPr="0023263A">
        <w:rPr>
          <w:rFonts w:ascii="Book Antiqua" w:eastAsia="Times New Roman" w:hAnsi="Book Antiqua" w:cs="Times New Roman"/>
          <w:b/>
          <w:sz w:val="24"/>
          <w:szCs w:val="24"/>
        </w:rPr>
        <w:t xml:space="preserve">, </w:t>
      </w:r>
      <w:r w:rsidR="0023263A" w:rsidRPr="0023263A">
        <w:rPr>
          <w:rFonts w:ascii="Book Antiqua" w:eastAsia="Times New Roman" w:hAnsi="Book Antiqua" w:cs="Times New Roman"/>
          <w:bCs/>
          <w:sz w:val="24"/>
          <w:szCs w:val="24"/>
        </w:rPr>
        <w:t>sin enmiendas.</w:t>
      </w:r>
    </w:p>
    <w:p w14:paraId="05A29881" w14:textId="3E9B2D30" w:rsidR="009A25C7" w:rsidRPr="0023263A" w:rsidRDefault="009A25C7" w:rsidP="009A25C7">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23263A">
        <w:rPr>
          <w:rFonts w:ascii="Book Antiqua" w:eastAsia="Times New Roman" w:hAnsi="Book Antiqua" w:cs="Times New Roman"/>
          <w:b/>
          <w:bCs/>
          <w:sz w:val="24"/>
          <w:szCs w:val="24"/>
          <w:lang w:val="es-ES_tradnl"/>
        </w:rPr>
        <w:t>Respetuosamente sometido,</w:t>
      </w:r>
    </w:p>
    <w:p w14:paraId="49C149A1"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17328B3E"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091496A1"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5E34E70"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2C45287B"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42ED205"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23263A">
        <w:rPr>
          <w:rFonts w:ascii="Book Antiqua" w:eastAsia="Times New Roman" w:hAnsi="Book Antiqua" w:cs="Times New Roman"/>
          <w:b/>
          <w:bCs/>
          <w:sz w:val="24"/>
          <w:szCs w:val="24"/>
          <w:lang w:val="es-ES_tradnl"/>
        </w:rPr>
        <w:t>HON. VIMARIE PEÑA DÁVILA</w:t>
      </w:r>
    </w:p>
    <w:p w14:paraId="433BF3C4"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23263A">
        <w:rPr>
          <w:rFonts w:ascii="Book Antiqua" w:eastAsia="Times New Roman" w:hAnsi="Book Antiqua" w:cs="Times New Roman"/>
          <w:sz w:val="24"/>
          <w:szCs w:val="24"/>
          <w:lang w:val="es-ES_tradnl"/>
        </w:rPr>
        <w:t>Presidenta</w:t>
      </w:r>
    </w:p>
    <w:p w14:paraId="6E037A0C" w14:textId="77777777" w:rsidR="009A25C7" w:rsidRPr="0023263A" w:rsidRDefault="009A25C7" w:rsidP="009A25C7">
      <w:pPr>
        <w:tabs>
          <w:tab w:val="left" w:pos="567"/>
        </w:tabs>
        <w:spacing w:after="0" w:line="240" w:lineRule="auto"/>
        <w:contextualSpacing/>
        <w:jc w:val="both"/>
        <w:rPr>
          <w:sz w:val="24"/>
          <w:szCs w:val="24"/>
        </w:rPr>
      </w:pPr>
      <w:r w:rsidRPr="0023263A">
        <w:rPr>
          <w:rFonts w:ascii="Book Antiqua" w:eastAsia="Times New Roman" w:hAnsi="Book Antiqua" w:cs="Times New Roman"/>
          <w:sz w:val="24"/>
          <w:szCs w:val="24"/>
          <w:lang w:val="es-ES_tradnl"/>
        </w:rPr>
        <w:t>Comisión del Trabajo y Asuntos Laborales</w:t>
      </w:r>
    </w:p>
    <w:p w14:paraId="7DC6BD7A" w14:textId="77777777" w:rsidR="003547E9" w:rsidRPr="003547E9" w:rsidRDefault="003547E9" w:rsidP="003547E9"/>
    <w:sectPr w:rsidR="003547E9" w:rsidRPr="003547E9"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5C461" w14:textId="77777777" w:rsidR="00E51B2C" w:rsidRDefault="00E51B2C">
      <w:pPr>
        <w:spacing w:after="0" w:line="240" w:lineRule="auto"/>
      </w:pPr>
      <w:r>
        <w:separator/>
      </w:r>
    </w:p>
  </w:endnote>
  <w:endnote w:type="continuationSeparator" w:id="0">
    <w:p w14:paraId="20510C45" w14:textId="77777777" w:rsidR="00E51B2C" w:rsidRDefault="00E51B2C">
      <w:pPr>
        <w:spacing w:after="0" w:line="240" w:lineRule="auto"/>
      </w:pPr>
      <w:r>
        <w:continuationSeparator/>
      </w:r>
    </w:p>
  </w:endnote>
  <w:endnote w:type="continuationNotice" w:id="1">
    <w:p w14:paraId="0C547C4D" w14:textId="77777777" w:rsidR="00E51B2C" w:rsidRDefault="00E51B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77777777" w:rsidR="00E312A7" w:rsidRPr="00D80F47"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 xml:space="preserve">Comisión del Trabajo y Asuntos Laborales </w:t>
    </w:r>
  </w:p>
  <w:p w14:paraId="3B8206FF"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C81AB" w14:textId="77777777" w:rsidR="00E51B2C" w:rsidRDefault="00E51B2C">
      <w:pPr>
        <w:spacing w:after="0" w:line="240" w:lineRule="auto"/>
      </w:pPr>
      <w:r>
        <w:separator/>
      </w:r>
    </w:p>
  </w:footnote>
  <w:footnote w:type="continuationSeparator" w:id="0">
    <w:p w14:paraId="0C858D93" w14:textId="77777777" w:rsidR="00E51B2C" w:rsidRDefault="00E51B2C">
      <w:pPr>
        <w:spacing w:after="0" w:line="240" w:lineRule="auto"/>
      </w:pPr>
      <w:r>
        <w:continuationSeparator/>
      </w:r>
    </w:p>
  </w:footnote>
  <w:footnote w:type="continuationNotice" w:id="1">
    <w:p w14:paraId="42C6A918" w14:textId="77777777" w:rsidR="00E51B2C" w:rsidRDefault="00E51B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5A2B2C7F" w:rsidR="00FF743C" w:rsidRPr="00D80F47" w:rsidRDefault="00FF743C" w:rsidP="00FF743C">
    <w:pPr>
      <w:pStyle w:val="Header"/>
      <w:pBdr>
        <w:bottom w:val="single" w:sz="4" w:space="1" w:color="D9D9D9"/>
      </w:pBdr>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Informe Positiv</w:t>
    </w:r>
    <w:r w:rsidR="00FD65E7">
      <w:rPr>
        <w:rFonts w:ascii="Book Antiqua" w:hAnsi="Book Antiqua"/>
        <w:b/>
        <w:i/>
        <w:color w:val="7F7F7F" w:themeColor="text1" w:themeTint="80"/>
        <w:spacing w:val="60"/>
        <w:lang w:val="es-PR"/>
      </w:rPr>
      <w:t>o</w:t>
    </w:r>
    <w:r w:rsidR="0015377F">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P.</w:t>
    </w:r>
    <w:r w:rsidR="00C8670B">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d</w:t>
    </w:r>
    <w:r w:rsidR="007B3187">
      <w:rPr>
        <w:rFonts w:ascii="Book Antiqua" w:hAnsi="Book Antiqua"/>
        <w:b/>
        <w:i/>
        <w:color w:val="7F7F7F" w:themeColor="text1" w:themeTint="80"/>
        <w:spacing w:val="60"/>
        <w:lang w:val="es-PR"/>
      </w:rPr>
      <w:t>el S. 6</w:t>
    </w:r>
    <w:r w:rsidR="007B3187">
      <w:rPr>
        <w:rFonts w:ascii="Book Antiqua" w:hAnsi="Book Antiqua"/>
        <w:b/>
        <w:i/>
        <w:color w:val="7F7F7F" w:themeColor="text1" w:themeTint="80"/>
        <w:spacing w:val="60"/>
        <w:lang w:val="es-PR"/>
      </w:rPr>
      <w:tab/>
      <w:t xml:space="preserve">   </w:t>
    </w:r>
    <w:r w:rsidRPr="00D80F47">
      <w:rPr>
        <w:rFonts w:ascii="Book Antiqua" w:hAnsi="Book Antiqua"/>
        <w:b/>
        <w:i/>
        <w:color w:val="7F7F7F" w:themeColor="text1" w:themeTint="80"/>
        <w:spacing w:val="60"/>
        <w:lang w:val="es-PR"/>
      </w:rPr>
      <w:tab/>
    </w:r>
    <w:r w:rsidR="007B3187">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BC30EA"/>
    <w:multiLevelType w:val="multilevel"/>
    <w:tmpl w:val="583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600D83"/>
    <w:multiLevelType w:val="multilevel"/>
    <w:tmpl w:val="0D20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B8B54B2"/>
    <w:multiLevelType w:val="multilevel"/>
    <w:tmpl w:val="E0384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763739">
    <w:abstractNumId w:val="3"/>
  </w:num>
  <w:num w:numId="2" w16cid:durableId="61176380">
    <w:abstractNumId w:val="1"/>
  </w:num>
  <w:num w:numId="3" w16cid:durableId="1059595349">
    <w:abstractNumId w:val="0"/>
  </w:num>
  <w:num w:numId="4" w16cid:durableId="2061787766">
    <w:abstractNumId w:val="6"/>
  </w:num>
  <w:num w:numId="5" w16cid:durableId="1979995804">
    <w:abstractNumId w:val="2"/>
  </w:num>
  <w:num w:numId="6" w16cid:durableId="248587837">
    <w:abstractNumId w:val="4"/>
  </w:num>
  <w:num w:numId="7" w16cid:durableId="1013386577">
    <w:abstractNumId w:val="5"/>
  </w:num>
  <w:num w:numId="8" w16cid:durableId="1921531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15F9B"/>
    <w:rsid w:val="000304B5"/>
    <w:rsid w:val="00032057"/>
    <w:rsid w:val="00033FC1"/>
    <w:rsid w:val="00040B2F"/>
    <w:rsid w:val="00047A01"/>
    <w:rsid w:val="00050EA2"/>
    <w:rsid w:val="00061727"/>
    <w:rsid w:val="00065F8A"/>
    <w:rsid w:val="00070369"/>
    <w:rsid w:val="00077928"/>
    <w:rsid w:val="00087891"/>
    <w:rsid w:val="0009177F"/>
    <w:rsid w:val="0009268B"/>
    <w:rsid w:val="000A00A2"/>
    <w:rsid w:val="000A1321"/>
    <w:rsid w:val="000A7D79"/>
    <w:rsid w:val="000C3C0B"/>
    <w:rsid w:val="000C4519"/>
    <w:rsid w:val="000D27C8"/>
    <w:rsid w:val="000D2AC7"/>
    <w:rsid w:val="000E5BA2"/>
    <w:rsid w:val="000E5FD5"/>
    <w:rsid w:val="000F1DB9"/>
    <w:rsid w:val="00100979"/>
    <w:rsid w:val="00104CFC"/>
    <w:rsid w:val="001053AD"/>
    <w:rsid w:val="0011677E"/>
    <w:rsid w:val="00117C61"/>
    <w:rsid w:val="0012509B"/>
    <w:rsid w:val="00125E9E"/>
    <w:rsid w:val="001270C2"/>
    <w:rsid w:val="00146D4D"/>
    <w:rsid w:val="0015377F"/>
    <w:rsid w:val="00164FDF"/>
    <w:rsid w:val="00166898"/>
    <w:rsid w:val="00170214"/>
    <w:rsid w:val="00172D4D"/>
    <w:rsid w:val="0017402E"/>
    <w:rsid w:val="0018253F"/>
    <w:rsid w:val="00186ECD"/>
    <w:rsid w:val="00193B05"/>
    <w:rsid w:val="00194554"/>
    <w:rsid w:val="001A16E7"/>
    <w:rsid w:val="001C545F"/>
    <w:rsid w:val="001D2F9B"/>
    <w:rsid w:val="001D4D02"/>
    <w:rsid w:val="001E470C"/>
    <w:rsid w:val="001F0CE2"/>
    <w:rsid w:val="00207FDA"/>
    <w:rsid w:val="00214247"/>
    <w:rsid w:val="00215857"/>
    <w:rsid w:val="00222E3B"/>
    <w:rsid w:val="0022306F"/>
    <w:rsid w:val="00224B34"/>
    <w:rsid w:val="002258E0"/>
    <w:rsid w:val="0023263A"/>
    <w:rsid w:val="00242400"/>
    <w:rsid w:val="00244846"/>
    <w:rsid w:val="00246A0D"/>
    <w:rsid w:val="00252895"/>
    <w:rsid w:val="00252EE9"/>
    <w:rsid w:val="002531D9"/>
    <w:rsid w:val="00256B0A"/>
    <w:rsid w:val="002573CC"/>
    <w:rsid w:val="00260526"/>
    <w:rsid w:val="0026365C"/>
    <w:rsid w:val="00270095"/>
    <w:rsid w:val="0027425D"/>
    <w:rsid w:val="0027486C"/>
    <w:rsid w:val="00274930"/>
    <w:rsid w:val="0029577C"/>
    <w:rsid w:val="00296371"/>
    <w:rsid w:val="0029730D"/>
    <w:rsid w:val="002A78E9"/>
    <w:rsid w:val="002B417D"/>
    <w:rsid w:val="002B6F5D"/>
    <w:rsid w:val="002C42AD"/>
    <w:rsid w:val="002C73CA"/>
    <w:rsid w:val="002D12EA"/>
    <w:rsid w:val="002D6515"/>
    <w:rsid w:val="002D7B2D"/>
    <w:rsid w:val="002E1CA2"/>
    <w:rsid w:val="002F3F0B"/>
    <w:rsid w:val="00303634"/>
    <w:rsid w:val="00311262"/>
    <w:rsid w:val="00314244"/>
    <w:rsid w:val="0032169C"/>
    <w:rsid w:val="00334DC6"/>
    <w:rsid w:val="0033626E"/>
    <w:rsid w:val="003537E8"/>
    <w:rsid w:val="003547E9"/>
    <w:rsid w:val="003579CA"/>
    <w:rsid w:val="00372B11"/>
    <w:rsid w:val="00373DAB"/>
    <w:rsid w:val="00381646"/>
    <w:rsid w:val="00383B9C"/>
    <w:rsid w:val="00396185"/>
    <w:rsid w:val="003A2B3D"/>
    <w:rsid w:val="003A38EE"/>
    <w:rsid w:val="003A72A1"/>
    <w:rsid w:val="003B1FF2"/>
    <w:rsid w:val="003B2B79"/>
    <w:rsid w:val="003C0A97"/>
    <w:rsid w:val="003C1B1D"/>
    <w:rsid w:val="003C5548"/>
    <w:rsid w:val="003C7251"/>
    <w:rsid w:val="003C7E72"/>
    <w:rsid w:val="003E12EB"/>
    <w:rsid w:val="003F5D18"/>
    <w:rsid w:val="00410ECE"/>
    <w:rsid w:val="004122EE"/>
    <w:rsid w:val="00412348"/>
    <w:rsid w:val="00416DD1"/>
    <w:rsid w:val="00416F11"/>
    <w:rsid w:val="00421D9C"/>
    <w:rsid w:val="00422688"/>
    <w:rsid w:val="0042540A"/>
    <w:rsid w:val="00426402"/>
    <w:rsid w:val="004351E0"/>
    <w:rsid w:val="00447CEA"/>
    <w:rsid w:val="00453020"/>
    <w:rsid w:val="004577FB"/>
    <w:rsid w:val="004620B0"/>
    <w:rsid w:val="00467A36"/>
    <w:rsid w:val="00470B60"/>
    <w:rsid w:val="00472407"/>
    <w:rsid w:val="00477BA6"/>
    <w:rsid w:val="00491786"/>
    <w:rsid w:val="00491844"/>
    <w:rsid w:val="004A4A0A"/>
    <w:rsid w:val="004B2EE4"/>
    <w:rsid w:val="004C0940"/>
    <w:rsid w:val="004C1C8B"/>
    <w:rsid w:val="004C4B22"/>
    <w:rsid w:val="004E36CD"/>
    <w:rsid w:val="004F4F61"/>
    <w:rsid w:val="005021E4"/>
    <w:rsid w:val="00502B33"/>
    <w:rsid w:val="00503E24"/>
    <w:rsid w:val="0051286B"/>
    <w:rsid w:val="00514543"/>
    <w:rsid w:val="005213F5"/>
    <w:rsid w:val="005330A2"/>
    <w:rsid w:val="00533BD0"/>
    <w:rsid w:val="00547C7B"/>
    <w:rsid w:val="0055155D"/>
    <w:rsid w:val="005536DA"/>
    <w:rsid w:val="00560A4F"/>
    <w:rsid w:val="00561732"/>
    <w:rsid w:val="00581AA3"/>
    <w:rsid w:val="00584073"/>
    <w:rsid w:val="0059467F"/>
    <w:rsid w:val="005B0570"/>
    <w:rsid w:val="005B649D"/>
    <w:rsid w:val="005B7D24"/>
    <w:rsid w:val="005C76B7"/>
    <w:rsid w:val="005E532D"/>
    <w:rsid w:val="005E667D"/>
    <w:rsid w:val="006005E2"/>
    <w:rsid w:val="00602468"/>
    <w:rsid w:val="00612BDA"/>
    <w:rsid w:val="00616A32"/>
    <w:rsid w:val="00620F0B"/>
    <w:rsid w:val="00622332"/>
    <w:rsid w:val="00623090"/>
    <w:rsid w:val="006271A3"/>
    <w:rsid w:val="0063442C"/>
    <w:rsid w:val="006471A0"/>
    <w:rsid w:val="00650CE2"/>
    <w:rsid w:val="00651B48"/>
    <w:rsid w:val="00652772"/>
    <w:rsid w:val="00654477"/>
    <w:rsid w:val="006560AF"/>
    <w:rsid w:val="0065616E"/>
    <w:rsid w:val="006574EC"/>
    <w:rsid w:val="00666E22"/>
    <w:rsid w:val="0067067D"/>
    <w:rsid w:val="00672C7E"/>
    <w:rsid w:val="00680204"/>
    <w:rsid w:val="00686ED6"/>
    <w:rsid w:val="00690604"/>
    <w:rsid w:val="00695B6A"/>
    <w:rsid w:val="006B031C"/>
    <w:rsid w:val="006B2162"/>
    <w:rsid w:val="006C0721"/>
    <w:rsid w:val="006C13D4"/>
    <w:rsid w:val="006D03E5"/>
    <w:rsid w:val="006D26CB"/>
    <w:rsid w:val="006D48FC"/>
    <w:rsid w:val="006D4A95"/>
    <w:rsid w:val="006E199B"/>
    <w:rsid w:val="006F0BC0"/>
    <w:rsid w:val="00702995"/>
    <w:rsid w:val="0071579E"/>
    <w:rsid w:val="00721472"/>
    <w:rsid w:val="00731329"/>
    <w:rsid w:val="00764BA1"/>
    <w:rsid w:val="00766288"/>
    <w:rsid w:val="00774716"/>
    <w:rsid w:val="00774AC3"/>
    <w:rsid w:val="00776A21"/>
    <w:rsid w:val="007A1C67"/>
    <w:rsid w:val="007B0E5F"/>
    <w:rsid w:val="007B2CFB"/>
    <w:rsid w:val="007B3187"/>
    <w:rsid w:val="007B6081"/>
    <w:rsid w:val="007C4053"/>
    <w:rsid w:val="007D1990"/>
    <w:rsid w:val="007F2B70"/>
    <w:rsid w:val="007F4530"/>
    <w:rsid w:val="007F6B77"/>
    <w:rsid w:val="007F6B80"/>
    <w:rsid w:val="00800B5C"/>
    <w:rsid w:val="00804C1C"/>
    <w:rsid w:val="00813DEF"/>
    <w:rsid w:val="00813E35"/>
    <w:rsid w:val="00823135"/>
    <w:rsid w:val="00825C96"/>
    <w:rsid w:val="0084732F"/>
    <w:rsid w:val="00850D8F"/>
    <w:rsid w:val="008518F6"/>
    <w:rsid w:val="00857A6A"/>
    <w:rsid w:val="00857C4D"/>
    <w:rsid w:val="00865118"/>
    <w:rsid w:val="00876B8E"/>
    <w:rsid w:val="00885A17"/>
    <w:rsid w:val="00891AA2"/>
    <w:rsid w:val="00892ACB"/>
    <w:rsid w:val="00894F91"/>
    <w:rsid w:val="008A3ED8"/>
    <w:rsid w:val="008A7491"/>
    <w:rsid w:val="008B556E"/>
    <w:rsid w:val="008C01FF"/>
    <w:rsid w:val="008C2D0E"/>
    <w:rsid w:val="008C2E3C"/>
    <w:rsid w:val="008C6BBE"/>
    <w:rsid w:val="008D728C"/>
    <w:rsid w:val="008E22AD"/>
    <w:rsid w:val="008E3937"/>
    <w:rsid w:val="008F1D17"/>
    <w:rsid w:val="008F42AC"/>
    <w:rsid w:val="0091103A"/>
    <w:rsid w:val="0092099E"/>
    <w:rsid w:val="009259CF"/>
    <w:rsid w:val="009276C5"/>
    <w:rsid w:val="0093150A"/>
    <w:rsid w:val="00933738"/>
    <w:rsid w:val="009340BE"/>
    <w:rsid w:val="0093434C"/>
    <w:rsid w:val="00936C03"/>
    <w:rsid w:val="00956C43"/>
    <w:rsid w:val="00960FEB"/>
    <w:rsid w:val="00963E72"/>
    <w:rsid w:val="00975363"/>
    <w:rsid w:val="009802D0"/>
    <w:rsid w:val="009866E0"/>
    <w:rsid w:val="00991CC5"/>
    <w:rsid w:val="00993115"/>
    <w:rsid w:val="00996905"/>
    <w:rsid w:val="009A25C7"/>
    <w:rsid w:val="009A42DC"/>
    <w:rsid w:val="009A5F8F"/>
    <w:rsid w:val="009A7177"/>
    <w:rsid w:val="009B364F"/>
    <w:rsid w:val="009C0504"/>
    <w:rsid w:val="009C1DD7"/>
    <w:rsid w:val="009C467F"/>
    <w:rsid w:val="009C4A57"/>
    <w:rsid w:val="009D1631"/>
    <w:rsid w:val="009D1E43"/>
    <w:rsid w:val="009D4592"/>
    <w:rsid w:val="009D6158"/>
    <w:rsid w:val="009D6C16"/>
    <w:rsid w:val="009D708D"/>
    <w:rsid w:val="009D74E2"/>
    <w:rsid w:val="00A075CE"/>
    <w:rsid w:val="00A1077A"/>
    <w:rsid w:val="00A246E2"/>
    <w:rsid w:val="00A269E6"/>
    <w:rsid w:val="00A272AE"/>
    <w:rsid w:val="00A30719"/>
    <w:rsid w:val="00A351A4"/>
    <w:rsid w:val="00A35ADF"/>
    <w:rsid w:val="00A411DE"/>
    <w:rsid w:val="00A442AC"/>
    <w:rsid w:val="00A46626"/>
    <w:rsid w:val="00A4749A"/>
    <w:rsid w:val="00A52B84"/>
    <w:rsid w:val="00A62BE8"/>
    <w:rsid w:val="00A77B02"/>
    <w:rsid w:val="00A8282B"/>
    <w:rsid w:val="00A902A3"/>
    <w:rsid w:val="00A92B10"/>
    <w:rsid w:val="00AA060B"/>
    <w:rsid w:val="00AB2223"/>
    <w:rsid w:val="00AB2704"/>
    <w:rsid w:val="00AB4E48"/>
    <w:rsid w:val="00AC3607"/>
    <w:rsid w:val="00AC5728"/>
    <w:rsid w:val="00AD37CB"/>
    <w:rsid w:val="00AD4371"/>
    <w:rsid w:val="00AD6DF6"/>
    <w:rsid w:val="00AE6E12"/>
    <w:rsid w:val="00AE710F"/>
    <w:rsid w:val="00AE716B"/>
    <w:rsid w:val="00AE78A6"/>
    <w:rsid w:val="00AF4E9C"/>
    <w:rsid w:val="00AF5CBC"/>
    <w:rsid w:val="00B03008"/>
    <w:rsid w:val="00B03370"/>
    <w:rsid w:val="00B17A2F"/>
    <w:rsid w:val="00B2328A"/>
    <w:rsid w:val="00B306EA"/>
    <w:rsid w:val="00B31778"/>
    <w:rsid w:val="00B32D5B"/>
    <w:rsid w:val="00B426DC"/>
    <w:rsid w:val="00B541DE"/>
    <w:rsid w:val="00B548DD"/>
    <w:rsid w:val="00B54C95"/>
    <w:rsid w:val="00B7102C"/>
    <w:rsid w:val="00B72D6D"/>
    <w:rsid w:val="00B73F26"/>
    <w:rsid w:val="00B74176"/>
    <w:rsid w:val="00B87D26"/>
    <w:rsid w:val="00B951BC"/>
    <w:rsid w:val="00BA52E3"/>
    <w:rsid w:val="00BA5838"/>
    <w:rsid w:val="00BB0907"/>
    <w:rsid w:val="00BB1BA5"/>
    <w:rsid w:val="00BB3F58"/>
    <w:rsid w:val="00BB5C03"/>
    <w:rsid w:val="00BB6F81"/>
    <w:rsid w:val="00BC0BD5"/>
    <w:rsid w:val="00BC219E"/>
    <w:rsid w:val="00BC764D"/>
    <w:rsid w:val="00BD39A5"/>
    <w:rsid w:val="00BE429D"/>
    <w:rsid w:val="00BE4F3F"/>
    <w:rsid w:val="00BE5B3F"/>
    <w:rsid w:val="00BF2010"/>
    <w:rsid w:val="00BF449E"/>
    <w:rsid w:val="00C10019"/>
    <w:rsid w:val="00C10EC0"/>
    <w:rsid w:val="00C12E7C"/>
    <w:rsid w:val="00C140F4"/>
    <w:rsid w:val="00C16A9C"/>
    <w:rsid w:val="00C219CA"/>
    <w:rsid w:val="00C23BB2"/>
    <w:rsid w:val="00C26A6A"/>
    <w:rsid w:val="00C3740E"/>
    <w:rsid w:val="00C61D64"/>
    <w:rsid w:val="00C70EBC"/>
    <w:rsid w:val="00C72EF4"/>
    <w:rsid w:val="00C740B5"/>
    <w:rsid w:val="00C77DA5"/>
    <w:rsid w:val="00C80A21"/>
    <w:rsid w:val="00C83FDF"/>
    <w:rsid w:val="00C8670B"/>
    <w:rsid w:val="00C9033D"/>
    <w:rsid w:val="00CB6663"/>
    <w:rsid w:val="00CC0F42"/>
    <w:rsid w:val="00CC12B8"/>
    <w:rsid w:val="00CC1801"/>
    <w:rsid w:val="00CC7420"/>
    <w:rsid w:val="00CD337C"/>
    <w:rsid w:val="00CE293D"/>
    <w:rsid w:val="00CE2F7D"/>
    <w:rsid w:val="00CF348D"/>
    <w:rsid w:val="00D01635"/>
    <w:rsid w:val="00D0422A"/>
    <w:rsid w:val="00D063BA"/>
    <w:rsid w:val="00D0746A"/>
    <w:rsid w:val="00D07F57"/>
    <w:rsid w:val="00D12404"/>
    <w:rsid w:val="00D20C28"/>
    <w:rsid w:val="00D27220"/>
    <w:rsid w:val="00D301C6"/>
    <w:rsid w:val="00D3213B"/>
    <w:rsid w:val="00D32D5A"/>
    <w:rsid w:val="00D36D3A"/>
    <w:rsid w:val="00D526C6"/>
    <w:rsid w:val="00D537E1"/>
    <w:rsid w:val="00D578A4"/>
    <w:rsid w:val="00D65881"/>
    <w:rsid w:val="00D80F47"/>
    <w:rsid w:val="00D84FBD"/>
    <w:rsid w:val="00D8549B"/>
    <w:rsid w:val="00D87F37"/>
    <w:rsid w:val="00D92151"/>
    <w:rsid w:val="00D93450"/>
    <w:rsid w:val="00D94489"/>
    <w:rsid w:val="00D96B2E"/>
    <w:rsid w:val="00D97AF4"/>
    <w:rsid w:val="00DA2A2D"/>
    <w:rsid w:val="00DA4527"/>
    <w:rsid w:val="00DA7FC2"/>
    <w:rsid w:val="00DB4669"/>
    <w:rsid w:val="00DB4E3D"/>
    <w:rsid w:val="00DB6043"/>
    <w:rsid w:val="00DC6EF6"/>
    <w:rsid w:val="00DD0431"/>
    <w:rsid w:val="00DE0F64"/>
    <w:rsid w:val="00DE694D"/>
    <w:rsid w:val="00DE7000"/>
    <w:rsid w:val="00DF76B3"/>
    <w:rsid w:val="00E014C5"/>
    <w:rsid w:val="00E0723E"/>
    <w:rsid w:val="00E07576"/>
    <w:rsid w:val="00E226F1"/>
    <w:rsid w:val="00E276E6"/>
    <w:rsid w:val="00E312A7"/>
    <w:rsid w:val="00E36DEC"/>
    <w:rsid w:val="00E43951"/>
    <w:rsid w:val="00E43C17"/>
    <w:rsid w:val="00E457D9"/>
    <w:rsid w:val="00E51B2C"/>
    <w:rsid w:val="00E52E31"/>
    <w:rsid w:val="00E55005"/>
    <w:rsid w:val="00E57562"/>
    <w:rsid w:val="00E6365A"/>
    <w:rsid w:val="00E65C8F"/>
    <w:rsid w:val="00E75AF4"/>
    <w:rsid w:val="00EA1061"/>
    <w:rsid w:val="00EC659A"/>
    <w:rsid w:val="00EC767B"/>
    <w:rsid w:val="00ED45D3"/>
    <w:rsid w:val="00EF4097"/>
    <w:rsid w:val="00EF5320"/>
    <w:rsid w:val="00F02DE0"/>
    <w:rsid w:val="00F1152E"/>
    <w:rsid w:val="00F148E2"/>
    <w:rsid w:val="00F17C16"/>
    <w:rsid w:val="00F41DCD"/>
    <w:rsid w:val="00F50E33"/>
    <w:rsid w:val="00F530A0"/>
    <w:rsid w:val="00F562AA"/>
    <w:rsid w:val="00F61DBC"/>
    <w:rsid w:val="00F65F7B"/>
    <w:rsid w:val="00F66BFD"/>
    <w:rsid w:val="00F814EF"/>
    <w:rsid w:val="00F83704"/>
    <w:rsid w:val="00F93D79"/>
    <w:rsid w:val="00F95A22"/>
    <w:rsid w:val="00FA028D"/>
    <w:rsid w:val="00FA0B9E"/>
    <w:rsid w:val="00FA7093"/>
    <w:rsid w:val="00FB4D06"/>
    <w:rsid w:val="00FB5682"/>
    <w:rsid w:val="00FD65E7"/>
    <w:rsid w:val="00FE4C21"/>
    <w:rsid w:val="00FE6DD7"/>
    <w:rsid w:val="00FF231A"/>
    <w:rsid w:val="00FF2A00"/>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837168">
      <w:bodyDiv w:val="1"/>
      <w:marLeft w:val="0"/>
      <w:marRight w:val="0"/>
      <w:marTop w:val="0"/>
      <w:marBottom w:val="0"/>
      <w:divBdr>
        <w:top w:val="none" w:sz="0" w:space="0" w:color="auto"/>
        <w:left w:val="none" w:sz="0" w:space="0" w:color="auto"/>
        <w:bottom w:val="none" w:sz="0" w:space="0" w:color="auto"/>
        <w:right w:val="none" w:sz="0" w:space="0" w:color="auto"/>
      </w:divBdr>
    </w:div>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1176918705">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3.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4.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5.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6.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1670</Words>
  <Characters>9520</Characters>
  <Application>Microsoft Office Word</Application>
  <DocSecurity>4</DocSecurity>
  <Lines>79</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Zurys F. Fajardo Rojas</cp:lastModifiedBy>
  <cp:revision>2</cp:revision>
  <cp:lastPrinted>2025-06-23T14:13:00Z</cp:lastPrinted>
  <dcterms:created xsi:type="dcterms:W3CDTF">2025-06-23T21:59:00Z</dcterms:created>
  <dcterms:modified xsi:type="dcterms:W3CDTF">2025-06-23T21:59:00Z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