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5E150B" w:rsidRDefault="007535BB" w:rsidP="007535BB">
      <w:pPr>
        <w:tabs>
          <w:tab w:val="center" w:pos="4680"/>
          <w:tab w:val="left" w:pos="7920"/>
        </w:tabs>
        <w:jc w:val="center"/>
        <w:rPr>
          <w:rFonts w:ascii="Book Antiqua" w:hAnsi="Book Antiqua"/>
          <w:sz w:val="28"/>
          <w:szCs w:val="28"/>
          <w:lang w:val="es-ES_tradnl"/>
        </w:rPr>
      </w:pPr>
      <w:bookmarkStart w:id="0" w:name="_Hlk183042642"/>
      <w:bookmarkStart w:id="1" w:name="_Hlk183037667"/>
      <w:bookmarkStart w:id="2" w:name="_Hlk183038391"/>
      <w:r w:rsidRPr="005E150B">
        <w:rPr>
          <w:rFonts w:ascii="Book Antiqua" w:hAnsi="Book Antiqua"/>
          <w:sz w:val="28"/>
          <w:szCs w:val="28"/>
          <w:lang w:val="es-ES_tradnl"/>
        </w:rPr>
        <w:t>GOBIERNO DE PUERTO RICO</w:t>
      </w:r>
    </w:p>
    <w:p w14:paraId="24353140" w14:textId="77777777" w:rsidR="007535BB" w:rsidRPr="00B35ECA" w:rsidRDefault="007535BB" w:rsidP="007535BB">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7535BB" w:rsidRPr="00B35ECA" w14:paraId="4DE77E24" w14:textId="77777777" w:rsidTr="00D95836">
        <w:trPr>
          <w:trHeight w:val="900"/>
        </w:trPr>
        <w:tc>
          <w:tcPr>
            <w:tcW w:w="3170" w:type="dxa"/>
            <w:shd w:val="clear" w:color="auto" w:fill="auto"/>
          </w:tcPr>
          <w:p w14:paraId="27AF3912" w14:textId="30102A05" w:rsidR="007535BB" w:rsidRPr="00B35ECA" w:rsidRDefault="007535BB" w:rsidP="00D95836">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00E94163">
              <w:rPr>
                <w:rFonts w:ascii="Book Antiqua" w:hAnsi="Book Antiqua"/>
                <w:vertAlign w:val="superscript"/>
                <w:lang w:val="es-ES_tradnl"/>
              </w:rPr>
              <w:t xml:space="preserve"> </w:t>
            </w:r>
            <w:r w:rsidRPr="00B35ECA">
              <w:rPr>
                <w:rFonts w:ascii="Book Antiqua" w:hAnsi="Book Antiqua"/>
                <w:lang w:val="es-ES_tradnl"/>
              </w:rPr>
              <w:t>Asamblea</w:t>
            </w:r>
          </w:p>
          <w:p w14:paraId="082D32B2" w14:textId="2DE2A10B" w:rsidR="007535BB" w:rsidRPr="00B35ECA" w:rsidRDefault="007535BB" w:rsidP="00D95836">
            <w:pPr>
              <w:rPr>
                <w:rFonts w:ascii="Book Antiqua" w:hAnsi="Book Antiqua"/>
                <w:sz w:val="36"/>
                <w:lang w:val="es-ES_tradnl"/>
              </w:rPr>
            </w:pPr>
            <w:r w:rsidRPr="00B35ECA">
              <w:rPr>
                <w:rFonts w:ascii="Book Antiqua" w:hAnsi="Book Antiqua"/>
                <w:lang w:val="es-ES_tradnl"/>
              </w:rPr>
              <w:t xml:space="preserve">         Legislativa                                                                                                          </w:t>
            </w:r>
          </w:p>
        </w:tc>
        <w:tc>
          <w:tcPr>
            <w:tcW w:w="3171" w:type="dxa"/>
            <w:shd w:val="clear" w:color="auto" w:fill="auto"/>
          </w:tcPr>
          <w:p w14:paraId="48FE9142" w14:textId="77777777" w:rsidR="007535BB" w:rsidRPr="00B35ECA" w:rsidRDefault="007535BB" w:rsidP="00D95836">
            <w:pPr>
              <w:jc w:val="center"/>
              <w:rPr>
                <w:rFonts w:ascii="Book Antiqua" w:hAnsi="Book Antiqua"/>
                <w:sz w:val="36"/>
                <w:lang w:val="es-ES_tradnl"/>
              </w:rPr>
            </w:pPr>
          </w:p>
        </w:tc>
        <w:tc>
          <w:tcPr>
            <w:tcW w:w="3268" w:type="dxa"/>
            <w:shd w:val="clear" w:color="auto" w:fill="auto"/>
          </w:tcPr>
          <w:p w14:paraId="69176C76" w14:textId="48C44B75" w:rsidR="007535BB" w:rsidRPr="00B35ECA" w:rsidRDefault="007535BB" w:rsidP="00D95836">
            <w:pPr>
              <w:rPr>
                <w:rFonts w:ascii="Book Antiqua" w:hAnsi="Book Antiqua"/>
                <w:lang w:val="es-ES_tradnl"/>
              </w:rPr>
            </w:pPr>
            <w:r w:rsidRPr="00B35ECA">
              <w:rPr>
                <w:rFonts w:ascii="Book Antiqua" w:hAnsi="Book Antiqua"/>
                <w:lang w:val="es-ES_tradnl"/>
              </w:rPr>
              <w:tab/>
            </w:r>
            <w:r w:rsidR="008A3BA1">
              <w:rPr>
                <w:rFonts w:ascii="Book Antiqua" w:hAnsi="Book Antiqua"/>
                <w:lang w:val="es-ES_tradnl"/>
              </w:rPr>
              <w:t>2</w:t>
            </w:r>
            <w:r w:rsidR="0089117C">
              <w:rPr>
                <w:rFonts w:ascii="Book Antiqua" w:hAnsi="Book Antiqua"/>
                <w:vertAlign w:val="superscript"/>
                <w:lang w:val="es-ES_tradnl"/>
              </w:rPr>
              <w:t>da</w:t>
            </w:r>
            <w:r w:rsidRPr="00B35ECA">
              <w:rPr>
                <w:rFonts w:ascii="Book Antiqua" w:hAnsi="Book Antiqua"/>
                <w:vertAlign w:val="superscript"/>
                <w:lang w:val="es-ES_tradnl"/>
              </w:rPr>
              <w:t>.</w:t>
            </w:r>
            <w:r w:rsidRPr="00B35ECA">
              <w:rPr>
                <w:rFonts w:ascii="Book Antiqua" w:hAnsi="Book Antiqua"/>
                <w:lang w:val="es-ES_tradnl"/>
              </w:rPr>
              <w:t xml:space="preserve"> Sesión</w:t>
            </w:r>
          </w:p>
          <w:p w14:paraId="42A8E2C1" w14:textId="6033C9E1" w:rsidR="007535BB" w:rsidRPr="00B35ECA" w:rsidRDefault="007535BB" w:rsidP="00D95836">
            <w:pPr>
              <w:rPr>
                <w:rFonts w:ascii="Book Antiqua" w:hAnsi="Book Antiqua"/>
                <w:lang w:val="es-ES_tradnl"/>
              </w:rPr>
            </w:pPr>
            <w:r w:rsidRPr="00B35ECA">
              <w:rPr>
                <w:rFonts w:ascii="Book Antiqua" w:hAnsi="Book Antiqua"/>
                <w:lang w:val="es-ES_tradnl"/>
              </w:rPr>
              <w:tab/>
              <w:t xml:space="preserve">      Ordinaria</w:t>
            </w:r>
          </w:p>
          <w:p w14:paraId="640FD190" w14:textId="77777777" w:rsidR="007535BB" w:rsidRPr="00B35ECA" w:rsidRDefault="007535BB" w:rsidP="00D95836">
            <w:pPr>
              <w:jc w:val="center"/>
              <w:rPr>
                <w:rFonts w:ascii="Book Antiqua" w:hAnsi="Book Antiqua"/>
                <w:sz w:val="36"/>
                <w:lang w:val="es-ES_tradnl"/>
              </w:rPr>
            </w:pPr>
          </w:p>
        </w:tc>
      </w:tr>
    </w:tbl>
    <w:bookmarkEnd w:id="0"/>
    <w:p w14:paraId="44DF1C72" w14:textId="77777777" w:rsidR="007535BB" w:rsidRPr="00B35ECA" w:rsidRDefault="007535BB" w:rsidP="0027212A">
      <w:pPr>
        <w:spacing w:line="360" w:lineRule="auto"/>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3E53146F" w14:textId="0AFEC18C" w:rsidR="007535BB" w:rsidRPr="00B35ECA" w:rsidRDefault="007535BB" w:rsidP="0027212A">
      <w:pPr>
        <w:spacing w:line="360" w:lineRule="auto"/>
        <w:jc w:val="center"/>
        <w:rPr>
          <w:rFonts w:ascii="Book Antiqua" w:hAnsi="Book Antiqua"/>
          <w:b/>
          <w:sz w:val="52"/>
          <w:lang w:val="es-ES_tradnl"/>
        </w:rPr>
      </w:pPr>
      <w:r w:rsidRPr="00B35ECA">
        <w:rPr>
          <w:rFonts w:ascii="Book Antiqua" w:hAnsi="Book Antiqua"/>
          <w:b/>
          <w:sz w:val="52"/>
          <w:lang w:val="es-ES_tradnl"/>
        </w:rPr>
        <w:t xml:space="preserve">P. </w:t>
      </w:r>
      <w:r w:rsidR="00D577EA">
        <w:rPr>
          <w:rFonts w:ascii="Book Antiqua" w:hAnsi="Book Antiqua"/>
          <w:b/>
          <w:sz w:val="52"/>
          <w:lang w:val="es-ES_tradnl"/>
        </w:rPr>
        <w:t>de la C.</w:t>
      </w:r>
      <w:r w:rsidRPr="00B35ECA">
        <w:rPr>
          <w:rFonts w:ascii="Book Antiqua" w:hAnsi="Book Antiqua"/>
          <w:b/>
          <w:sz w:val="52"/>
          <w:lang w:val="es-ES_tradnl"/>
        </w:rPr>
        <w:t xml:space="preserve"> </w:t>
      </w:r>
      <w:r w:rsidR="0089117C">
        <w:rPr>
          <w:rFonts w:ascii="Book Antiqua" w:hAnsi="Book Antiqua"/>
          <w:b/>
          <w:sz w:val="52"/>
          <w:lang w:val="es-ES_tradnl"/>
        </w:rPr>
        <w:t>15</w:t>
      </w:r>
    </w:p>
    <w:p w14:paraId="1443CA0F" w14:textId="0654A4C3" w:rsidR="007535BB" w:rsidRPr="001B5218" w:rsidRDefault="007535BB" w:rsidP="0027212A">
      <w:pPr>
        <w:spacing w:line="360" w:lineRule="auto"/>
        <w:jc w:val="center"/>
        <w:rPr>
          <w:rFonts w:ascii="Book Antiqua" w:hAnsi="Book Antiqua"/>
          <w:b/>
          <w:bCs/>
          <w:lang w:val="es-ES_tradnl"/>
        </w:rPr>
      </w:pPr>
      <w:r w:rsidRPr="001B5218">
        <w:rPr>
          <w:rFonts w:ascii="Book Antiqua" w:hAnsi="Book Antiqua"/>
          <w:b/>
          <w:bCs/>
          <w:lang w:val="es-ES_tradnl"/>
        </w:rPr>
        <w:t xml:space="preserve"> </w:t>
      </w:r>
      <w:bookmarkStart w:id="3" w:name="_Hlk183037684"/>
      <w:r w:rsidR="001B5218" w:rsidRPr="00A52CD9">
        <w:rPr>
          <w:rFonts w:ascii="Book Antiqua" w:hAnsi="Book Antiqua"/>
          <w:b/>
          <w:bCs/>
          <w:sz w:val="28"/>
          <w:szCs w:val="22"/>
          <w:lang w:val="es-ES_tradnl"/>
        </w:rPr>
        <w:t xml:space="preserve">INFORME </w:t>
      </w:r>
      <w:r w:rsidR="00F80E88">
        <w:rPr>
          <w:rFonts w:ascii="Book Antiqua" w:hAnsi="Book Antiqua"/>
          <w:b/>
          <w:bCs/>
          <w:sz w:val="28"/>
          <w:szCs w:val="22"/>
          <w:lang w:val="es-ES_tradnl"/>
        </w:rPr>
        <w:t>POSITIVO</w:t>
      </w:r>
    </w:p>
    <w:p w14:paraId="07AB4BDD" w14:textId="2AAA10C2" w:rsidR="001B5218" w:rsidRPr="005E150B" w:rsidRDefault="00A87E24" w:rsidP="0027212A">
      <w:pPr>
        <w:spacing w:line="360" w:lineRule="auto"/>
        <w:jc w:val="center"/>
        <w:rPr>
          <w:rFonts w:ascii="Book Antiqua" w:hAnsi="Book Antiqua"/>
          <w:lang w:val="es-ES_tradnl"/>
        </w:rPr>
      </w:pPr>
      <w:proofErr w:type="gramStart"/>
      <w:r>
        <w:rPr>
          <w:rFonts w:ascii="Book Antiqua" w:hAnsi="Book Antiqua"/>
          <w:lang w:val="es-ES_tradnl"/>
        </w:rPr>
        <w:t>1</w:t>
      </w:r>
      <w:r w:rsidR="003D09D5">
        <w:rPr>
          <w:rFonts w:ascii="Book Antiqua" w:hAnsi="Book Antiqua"/>
          <w:lang w:val="es-ES_tradnl"/>
        </w:rPr>
        <w:t>4</w:t>
      </w:r>
      <w:r w:rsidR="00FE78D3">
        <w:rPr>
          <w:rFonts w:ascii="Book Antiqua" w:hAnsi="Book Antiqua"/>
          <w:lang w:val="es-ES_tradnl"/>
        </w:rPr>
        <w:t xml:space="preserve">  </w:t>
      </w:r>
      <w:r w:rsidR="001B5218" w:rsidRPr="005E150B">
        <w:rPr>
          <w:rFonts w:ascii="Book Antiqua" w:hAnsi="Book Antiqua"/>
          <w:lang w:val="es-ES_tradnl"/>
        </w:rPr>
        <w:t>de</w:t>
      </w:r>
      <w:proofErr w:type="gramEnd"/>
      <w:r w:rsidR="001B5218" w:rsidRPr="005E150B">
        <w:rPr>
          <w:rFonts w:ascii="Book Antiqua" w:hAnsi="Book Antiqua"/>
          <w:lang w:val="es-ES_tradnl"/>
        </w:rPr>
        <w:t xml:space="preserve"> </w:t>
      </w:r>
      <w:r w:rsidR="0089117C">
        <w:rPr>
          <w:rFonts w:ascii="Book Antiqua" w:hAnsi="Book Antiqua"/>
          <w:lang w:val="es-ES_tradnl"/>
        </w:rPr>
        <w:t>agosto</w:t>
      </w:r>
      <w:r w:rsidR="00D13D23" w:rsidRPr="005E150B">
        <w:rPr>
          <w:rFonts w:ascii="Book Antiqua" w:hAnsi="Book Antiqua"/>
          <w:lang w:val="es-ES_tradnl"/>
        </w:rPr>
        <w:t xml:space="preserve"> de 2025</w:t>
      </w:r>
    </w:p>
    <w:bookmarkEnd w:id="2"/>
    <w:bookmarkEnd w:id="3"/>
    <w:p w14:paraId="518A096B" w14:textId="35ED3BC9" w:rsidR="005B2884" w:rsidRPr="004025C9" w:rsidRDefault="00091C2C" w:rsidP="004025C9">
      <w:pPr>
        <w:tabs>
          <w:tab w:val="left" w:pos="-720"/>
        </w:tabs>
        <w:suppressAutoHyphens/>
        <w:spacing w:line="276" w:lineRule="auto"/>
        <w:rPr>
          <w:rFonts w:ascii="Book Antiqua" w:hAnsi="Book Antiqua"/>
          <w:szCs w:val="24"/>
          <w:lang w:val="es-ES_tradnl"/>
        </w:rPr>
      </w:pPr>
      <w:r w:rsidRPr="004025C9">
        <w:rPr>
          <w:rFonts w:ascii="Book Antiqua" w:hAnsi="Book Antiqua"/>
          <w:b/>
          <w:szCs w:val="24"/>
          <w:lang w:val="es-ES_tradnl"/>
        </w:rPr>
        <w:t>AL SENADO DE PUERTO RICO</w:t>
      </w:r>
      <w:r w:rsidR="001B5218" w:rsidRPr="004025C9">
        <w:rPr>
          <w:rFonts w:ascii="Book Antiqua" w:hAnsi="Book Antiqua"/>
          <w:b/>
          <w:szCs w:val="24"/>
          <w:lang w:val="es-ES_tradnl"/>
        </w:rPr>
        <w:t xml:space="preserve">: </w:t>
      </w:r>
    </w:p>
    <w:p w14:paraId="37982730" w14:textId="22EE3373" w:rsidR="005B2884" w:rsidRPr="004025C9" w:rsidRDefault="00A52CD9" w:rsidP="004025C9">
      <w:pPr>
        <w:suppressAutoHyphens/>
        <w:spacing w:line="276" w:lineRule="auto"/>
        <w:jc w:val="both"/>
        <w:rPr>
          <w:rFonts w:ascii="Book Antiqua" w:hAnsi="Book Antiqua"/>
          <w:spacing w:val="-3"/>
          <w:szCs w:val="24"/>
          <w:lang w:val="es-ES_tradnl"/>
        </w:rPr>
      </w:pPr>
      <w:r w:rsidRPr="004025C9">
        <w:rPr>
          <w:rFonts w:ascii="Book Antiqua" w:hAnsi="Book Antiqua"/>
          <w:spacing w:val="-3"/>
          <w:szCs w:val="24"/>
          <w:lang w:val="es-ES_tradnl"/>
        </w:rPr>
        <w:t xml:space="preserve">      </w:t>
      </w:r>
      <w:r w:rsidR="009F427F" w:rsidRPr="004025C9">
        <w:rPr>
          <w:rFonts w:ascii="Book Antiqua" w:hAnsi="Book Antiqua"/>
          <w:spacing w:val="-3"/>
          <w:szCs w:val="24"/>
          <w:lang w:val="es-ES_tradnl"/>
        </w:rPr>
        <w:tab/>
      </w:r>
      <w:r w:rsidR="001B5218" w:rsidRPr="004025C9">
        <w:rPr>
          <w:rFonts w:ascii="Book Antiqua" w:hAnsi="Book Antiqua"/>
          <w:spacing w:val="-3"/>
          <w:szCs w:val="24"/>
          <w:lang w:val="es-ES_tradnl"/>
        </w:rPr>
        <w:t xml:space="preserve">La Comisión </w:t>
      </w:r>
      <w:r w:rsidR="0089117C" w:rsidRPr="004025C9">
        <w:rPr>
          <w:rFonts w:ascii="Book Antiqua" w:hAnsi="Book Antiqua"/>
          <w:spacing w:val="-3"/>
          <w:szCs w:val="24"/>
          <w:lang w:val="es-ES_tradnl"/>
        </w:rPr>
        <w:t xml:space="preserve">de lo Jurídico del Senado </w:t>
      </w:r>
      <w:r w:rsidR="00AD076F" w:rsidRPr="004025C9">
        <w:rPr>
          <w:rFonts w:ascii="Book Antiqua" w:hAnsi="Book Antiqua"/>
          <w:spacing w:val="-3"/>
          <w:szCs w:val="24"/>
          <w:lang w:val="es-ES_tradnl"/>
        </w:rPr>
        <w:t>de Puerto Rico</w:t>
      </w:r>
      <w:r w:rsidR="001B5218" w:rsidRPr="004025C9">
        <w:rPr>
          <w:rFonts w:ascii="Book Antiqua" w:hAnsi="Book Antiqua"/>
          <w:spacing w:val="-3"/>
          <w:szCs w:val="24"/>
          <w:lang w:val="es-ES_tradnl"/>
        </w:rPr>
        <w:t>, previo estudio y consideración</w:t>
      </w:r>
      <w:r w:rsidR="009F427F" w:rsidRPr="004025C9">
        <w:rPr>
          <w:rFonts w:ascii="Book Antiqua" w:hAnsi="Book Antiqua"/>
          <w:spacing w:val="-3"/>
          <w:szCs w:val="24"/>
          <w:lang w:val="es-ES_tradnl"/>
        </w:rPr>
        <w:t xml:space="preserve"> del </w:t>
      </w:r>
      <w:bookmarkStart w:id="4" w:name="_Hlk203466501"/>
      <w:r w:rsidR="008F46DA" w:rsidRPr="004025C9">
        <w:rPr>
          <w:rFonts w:ascii="Book Antiqua" w:hAnsi="Book Antiqua"/>
          <w:szCs w:val="24"/>
          <w:lang w:val="es-PR"/>
        </w:rPr>
        <w:t xml:space="preserve">Proyecto de la Cámara </w:t>
      </w:r>
      <w:r w:rsidR="00A46A64" w:rsidRPr="004025C9">
        <w:rPr>
          <w:rFonts w:ascii="Book Antiqua" w:hAnsi="Book Antiqua"/>
          <w:szCs w:val="24"/>
          <w:lang w:val="es-PR"/>
        </w:rPr>
        <w:t>15</w:t>
      </w:r>
      <w:bookmarkEnd w:id="4"/>
      <w:r w:rsidR="001B5218" w:rsidRPr="004025C9">
        <w:rPr>
          <w:rFonts w:ascii="Book Antiqua" w:hAnsi="Book Antiqua"/>
          <w:spacing w:val="-3"/>
          <w:szCs w:val="24"/>
          <w:lang w:val="es-ES_tradnl"/>
        </w:rPr>
        <w:t xml:space="preserve">, </w:t>
      </w:r>
      <w:r w:rsidR="009F427F" w:rsidRPr="004025C9">
        <w:rPr>
          <w:rFonts w:ascii="Book Antiqua" w:hAnsi="Book Antiqua"/>
          <w:spacing w:val="-3"/>
          <w:szCs w:val="24"/>
          <w:lang w:val="es-ES_tradnl"/>
        </w:rPr>
        <w:t>recomienda a este Alto Cuerpo su</w:t>
      </w:r>
      <w:r w:rsidR="008E051A" w:rsidRPr="004025C9">
        <w:rPr>
          <w:rFonts w:ascii="Book Antiqua" w:hAnsi="Book Antiqua"/>
          <w:spacing w:val="-3"/>
          <w:szCs w:val="24"/>
          <w:lang w:val="es-ES_tradnl"/>
        </w:rPr>
        <w:t xml:space="preserve"> </w:t>
      </w:r>
      <w:r w:rsidR="001B5218" w:rsidRPr="004025C9">
        <w:rPr>
          <w:rFonts w:ascii="Book Antiqua" w:hAnsi="Book Antiqua"/>
          <w:spacing w:val="-3"/>
          <w:szCs w:val="24"/>
          <w:lang w:val="es-ES_tradnl"/>
        </w:rPr>
        <w:t>aprobación, con las enmiendas contenidas en el entirillado electrónico que se acompaña</w:t>
      </w:r>
      <w:r w:rsidR="002C402D" w:rsidRPr="004025C9">
        <w:rPr>
          <w:rFonts w:ascii="Book Antiqua" w:hAnsi="Book Antiqua"/>
          <w:spacing w:val="-3"/>
          <w:szCs w:val="24"/>
          <w:lang w:val="es-ES_tradnl"/>
        </w:rPr>
        <w:t xml:space="preserve">. </w:t>
      </w:r>
    </w:p>
    <w:p w14:paraId="1C36686D" w14:textId="77777777" w:rsidR="000C52A1" w:rsidRPr="004025C9" w:rsidRDefault="000C52A1" w:rsidP="004025C9">
      <w:pPr>
        <w:suppressAutoHyphens/>
        <w:spacing w:line="276" w:lineRule="auto"/>
        <w:jc w:val="both"/>
        <w:rPr>
          <w:rFonts w:ascii="Book Antiqua" w:hAnsi="Book Antiqua"/>
          <w:spacing w:val="-3"/>
          <w:szCs w:val="24"/>
          <w:lang w:val="es-ES_tradnl"/>
        </w:rPr>
      </w:pPr>
    </w:p>
    <w:p w14:paraId="632423B1" w14:textId="5D425259" w:rsidR="0024131E" w:rsidRPr="004025C9" w:rsidRDefault="001B5218" w:rsidP="004025C9">
      <w:pPr>
        <w:tabs>
          <w:tab w:val="left" w:pos="-720"/>
        </w:tabs>
        <w:suppressAutoHyphens/>
        <w:spacing w:line="276" w:lineRule="auto"/>
        <w:jc w:val="center"/>
        <w:rPr>
          <w:rFonts w:ascii="Book Antiqua" w:hAnsi="Book Antiqua"/>
          <w:b/>
          <w:bCs/>
          <w:szCs w:val="24"/>
          <w:lang w:val="es-ES_tradnl"/>
        </w:rPr>
      </w:pPr>
      <w:r w:rsidRPr="004025C9">
        <w:rPr>
          <w:rFonts w:ascii="Book Antiqua" w:hAnsi="Book Antiqua"/>
          <w:b/>
          <w:bCs/>
          <w:szCs w:val="24"/>
          <w:lang w:val="es-ES_tradnl"/>
        </w:rPr>
        <w:t xml:space="preserve">ALCANCE DE LA MEDIDA </w:t>
      </w:r>
    </w:p>
    <w:p w14:paraId="5B5C79B2" w14:textId="77777777" w:rsidR="000C52A1" w:rsidRPr="004025C9" w:rsidRDefault="000C52A1" w:rsidP="004025C9">
      <w:pPr>
        <w:tabs>
          <w:tab w:val="left" w:pos="-720"/>
        </w:tabs>
        <w:suppressAutoHyphens/>
        <w:spacing w:line="276" w:lineRule="auto"/>
        <w:rPr>
          <w:rFonts w:ascii="Book Antiqua" w:hAnsi="Book Antiqua"/>
          <w:b/>
          <w:bCs/>
          <w:szCs w:val="24"/>
          <w:lang w:val="es-ES_tradnl"/>
        </w:rPr>
      </w:pPr>
    </w:p>
    <w:p w14:paraId="6FD2A601" w14:textId="35437C32" w:rsidR="000C52A1" w:rsidRPr="004025C9" w:rsidRDefault="009F427F" w:rsidP="004025C9">
      <w:pPr>
        <w:tabs>
          <w:tab w:val="left" w:pos="-720"/>
        </w:tabs>
        <w:suppressAutoHyphens/>
        <w:spacing w:line="276" w:lineRule="auto"/>
        <w:ind w:firstLine="360"/>
        <w:jc w:val="both"/>
        <w:rPr>
          <w:rFonts w:ascii="Book Antiqua" w:hAnsi="Book Antiqua"/>
          <w:szCs w:val="24"/>
          <w:lang w:val="es-PR"/>
        </w:rPr>
      </w:pPr>
      <w:r w:rsidRPr="004025C9">
        <w:rPr>
          <w:rFonts w:ascii="Book Antiqua" w:hAnsi="Book Antiqua"/>
          <w:szCs w:val="24"/>
          <w:lang w:val="es-PR"/>
        </w:rPr>
        <w:tab/>
      </w:r>
      <w:r w:rsidR="001B5218" w:rsidRPr="004025C9">
        <w:rPr>
          <w:rFonts w:ascii="Book Antiqua" w:hAnsi="Book Antiqua"/>
          <w:szCs w:val="24"/>
          <w:lang w:val="es-PR"/>
        </w:rPr>
        <w:t xml:space="preserve">El </w:t>
      </w:r>
      <w:r w:rsidR="005B4E7A" w:rsidRPr="004025C9">
        <w:rPr>
          <w:rFonts w:ascii="Book Antiqua" w:hAnsi="Book Antiqua"/>
          <w:szCs w:val="24"/>
          <w:lang w:val="es-PR"/>
        </w:rPr>
        <w:t xml:space="preserve">Proyecto de la Cámara 15 (en adelante, </w:t>
      </w:r>
      <w:r w:rsidR="004025C9" w:rsidRPr="004025C9">
        <w:rPr>
          <w:rFonts w:ascii="Book Antiqua" w:hAnsi="Book Antiqua"/>
          <w:szCs w:val="24"/>
          <w:lang w:val="es-PR"/>
        </w:rPr>
        <w:t>“</w:t>
      </w:r>
      <w:r w:rsidR="005B4E7A" w:rsidRPr="004025C9">
        <w:rPr>
          <w:rFonts w:ascii="Book Antiqua" w:hAnsi="Book Antiqua"/>
          <w:szCs w:val="24"/>
          <w:lang w:val="es-PR"/>
        </w:rPr>
        <w:t>P. de la C. 15</w:t>
      </w:r>
      <w:r w:rsidR="004025C9" w:rsidRPr="004025C9">
        <w:rPr>
          <w:rFonts w:ascii="Book Antiqua" w:hAnsi="Book Antiqua"/>
          <w:szCs w:val="24"/>
          <w:lang w:val="es-PR"/>
        </w:rPr>
        <w:t>”</w:t>
      </w:r>
      <w:r w:rsidR="005B4E7A" w:rsidRPr="004025C9">
        <w:rPr>
          <w:rFonts w:ascii="Book Antiqua" w:hAnsi="Book Antiqua"/>
          <w:szCs w:val="24"/>
          <w:lang w:val="es-PR"/>
        </w:rPr>
        <w:t>)</w:t>
      </w:r>
      <w:r w:rsidR="001B5218" w:rsidRPr="004025C9">
        <w:rPr>
          <w:rFonts w:ascii="Book Antiqua" w:hAnsi="Book Antiqua"/>
          <w:szCs w:val="24"/>
          <w:lang w:val="es-PR"/>
        </w:rPr>
        <w:t xml:space="preserve">, según </w:t>
      </w:r>
      <w:r w:rsidR="008F46DA" w:rsidRPr="004025C9">
        <w:rPr>
          <w:rFonts w:ascii="Book Antiqua" w:hAnsi="Book Antiqua"/>
          <w:szCs w:val="24"/>
          <w:lang w:val="es-PR"/>
        </w:rPr>
        <w:t>referido</w:t>
      </w:r>
      <w:r w:rsidR="001B5218" w:rsidRPr="004025C9">
        <w:rPr>
          <w:rFonts w:ascii="Book Antiqua" w:hAnsi="Book Antiqua"/>
          <w:szCs w:val="24"/>
          <w:lang w:val="es-PR"/>
        </w:rPr>
        <w:t xml:space="preserve">, tiene como propósito </w:t>
      </w:r>
      <w:bookmarkStart w:id="5" w:name="_Hlk194438498"/>
      <w:r w:rsidR="004025C9" w:rsidRPr="004025C9">
        <w:rPr>
          <w:rFonts w:ascii="Book Antiqua" w:hAnsi="Book Antiqua"/>
          <w:szCs w:val="24"/>
          <w:lang w:val="es-PR"/>
        </w:rPr>
        <w:t>“</w:t>
      </w:r>
      <w:r w:rsidR="00A46A64" w:rsidRPr="004025C9">
        <w:rPr>
          <w:rFonts w:ascii="Book Antiqua" w:hAnsi="Book Antiqua"/>
          <w:szCs w:val="24"/>
          <w:lang w:val="es-PR"/>
        </w:rPr>
        <w:t>derogar el Artículo 1.3 y añadir un nuevo Artículo 1.3, enmendar los Artículos 2.1-B, 3.1, 3.2, 3.3 y 5.3 de la Ley Núm. 54 de 15 de agosto de 1989, según enmendada, conocida como “Ley de Prevención e Intervención con la Violencia Doméstica”, a los fines de introducir enmiendas técnicas, y establecer el término tres (3) días laborables para pautar la vista en alzada en aquellos casos en que se denuncia la comisión de un delito al amparo de la citada Ley 54; y para otros fines relacionados</w:t>
      </w:r>
      <w:r w:rsidR="004025C9" w:rsidRPr="004025C9">
        <w:rPr>
          <w:rFonts w:ascii="Book Antiqua" w:hAnsi="Book Antiqua"/>
          <w:szCs w:val="24"/>
          <w:lang w:val="es-PR"/>
        </w:rPr>
        <w:t>”</w:t>
      </w:r>
      <w:r w:rsidR="00A46A64" w:rsidRPr="004025C9">
        <w:rPr>
          <w:rFonts w:ascii="Book Antiqua" w:hAnsi="Book Antiqua"/>
          <w:szCs w:val="24"/>
          <w:lang w:val="es-PR"/>
        </w:rPr>
        <w:t>.</w:t>
      </w:r>
      <w:bookmarkEnd w:id="5"/>
    </w:p>
    <w:p w14:paraId="2FE650D0" w14:textId="59A70D1A" w:rsidR="003B41E3" w:rsidRPr="004025C9" w:rsidRDefault="00AC39B6" w:rsidP="004025C9">
      <w:pPr>
        <w:tabs>
          <w:tab w:val="left" w:pos="-720"/>
        </w:tabs>
        <w:suppressAutoHyphens/>
        <w:spacing w:line="276" w:lineRule="auto"/>
        <w:jc w:val="both"/>
        <w:rPr>
          <w:rFonts w:ascii="Book Antiqua" w:hAnsi="Book Antiqua"/>
          <w:szCs w:val="24"/>
          <w:lang w:val="es-PR"/>
        </w:rPr>
      </w:pPr>
      <w:r w:rsidRPr="004025C9">
        <w:rPr>
          <w:rFonts w:ascii="Book Antiqua" w:hAnsi="Book Antiqua"/>
          <w:color w:val="FF0000"/>
          <w:szCs w:val="24"/>
          <w:lang w:val="es-PR"/>
        </w:rPr>
        <w:tab/>
      </w:r>
      <w:r w:rsidR="00B46324" w:rsidRPr="004025C9">
        <w:rPr>
          <w:rFonts w:ascii="Book Antiqua" w:hAnsi="Book Antiqua"/>
          <w:szCs w:val="24"/>
          <w:lang w:val="es-PR"/>
        </w:rPr>
        <w:t xml:space="preserve">Surge de la Exposición de Motivos de la medida que, </w:t>
      </w:r>
      <w:r w:rsidR="004A51B5" w:rsidRPr="004025C9">
        <w:rPr>
          <w:rFonts w:ascii="Book Antiqua" w:hAnsi="Book Antiqua"/>
          <w:szCs w:val="24"/>
          <w:lang w:val="es-PR"/>
        </w:rPr>
        <w:t>la violencia doméstica es un asunto de alto interés público, debido a su recurrencia y gravedad de las consecuencias individuales y sociales que esta acarrea.  Menciona que, con el objetivo de reforzar los esfuerzos para proteger a las personas sobrevivientes de violencia doméstica y a fin de prevenir nuevos actos de violencia, en los pasados treinta y cinco (35) años se han aprobado diversas enmiendas a la Ley Núm. 54 de 15 de agosto de 1989, según enmendada, conocida como “Ley para la Prevención e Intervención con la Violencia Dom</w:t>
      </w:r>
      <w:r w:rsidR="00BE2E46" w:rsidRPr="004025C9">
        <w:rPr>
          <w:rFonts w:ascii="Book Antiqua" w:hAnsi="Book Antiqua"/>
          <w:szCs w:val="24"/>
          <w:lang w:val="es-PR"/>
        </w:rPr>
        <w:t>é</w:t>
      </w:r>
      <w:r w:rsidR="004A51B5" w:rsidRPr="004025C9">
        <w:rPr>
          <w:rFonts w:ascii="Book Antiqua" w:hAnsi="Book Antiqua"/>
          <w:szCs w:val="24"/>
          <w:lang w:val="es-PR"/>
        </w:rPr>
        <w:t>stica”.</w:t>
      </w:r>
      <w:r w:rsidR="00416FAD" w:rsidRPr="004025C9">
        <w:rPr>
          <w:rFonts w:ascii="Book Antiqua" w:hAnsi="Book Antiqua"/>
          <w:szCs w:val="24"/>
          <w:lang w:val="es-PR"/>
        </w:rPr>
        <w:t xml:space="preserve">  </w:t>
      </w:r>
    </w:p>
    <w:p w14:paraId="1BEC686E" w14:textId="0AB0C42B" w:rsidR="003B41E3" w:rsidRPr="004025C9" w:rsidRDefault="00D31AB5" w:rsidP="004025C9">
      <w:pPr>
        <w:tabs>
          <w:tab w:val="left" w:pos="-720"/>
        </w:tabs>
        <w:suppressAutoHyphens/>
        <w:spacing w:line="276" w:lineRule="auto"/>
        <w:jc w:val="both"/>
        <w:rPr>
          <w:rFonts w:ascii="Book Antiqua" w:hAnsi="Book Antiqua"/>
          <w:szCs w:val="24"/>
          <w:lang w:val="es-PR"/>
        </w:rPr>
      </w:pPr>
      <w:r w:rsidRPr="004025C9">
        <w:rPr>
          <w:rFonts w:ascii="Book Antiqua" w:hAnsi="Book Antiqua"/>
          <w:szCs w:val="24"/>
          <w:lang w:val="es-PR"/>
        </w:rPr>
        <w:tab/>
      </w:r>
      <w:r w:rsidR="004A51B5" w:rsidRPr="004025C9">
        <w:rPr>
          <w:rFonts w:ascii="Book Antiqua" w:hAnsi="Book Antiqua"/>
          <w:szCs w:val="24"/>
          <w:lang w:val="es-PR"/>
        </w:rPr>
        <w:t>E</w:t>
      </w:r>
      <w:r w:rsidR="00F913C0" w:rsidRPr="004025C9">
        <w:rPr>
          <w:rFonts w:ascii="Book Antiqua" w:hAnsi="Book Antiqua"/>
          <w:szCs w:val="24"/>
          <w:lang w:val="es-PR"/>
        </w:rPr>
        <w:t xml:space="preserve">xpresa </w:t>
      </w:r>
      <w:r w:rsidR="004A51B5" w:rsidRPr="004025C9">
        <w:rPr>
          <w:rFonts w:ascii="Book Antiqua" w:hAnsi="Book Antiqua"/>
          <w:szCs w:val="24"/>
          <w:lang w:val="es-PR"/>
        </w:rPr>
        <w:t xml:space="preserve">además </w:t>
      </w:r>
      <w:r w:rsidR="00F913C0" w:rsidRPr="004025C9">
        <w:rPr>
          <w:rFonts w:ascii="Book Antiqua" w:hAnsi="Book Antiqua"/>
          <w:szCs w:val="24"/>
          <w:lang w:val="es-PR"/>
        </w:rPr>
        <w:t xml:space="preserve">que, </w:t>
      </w:r>
      <w:r w:rsidR="003B41E3" w:rsidRPr="004025C9">
        <w:rPr>
          <w:rFonts w:ascii="Book Antiqua" w:hAnsi="Book Antiqua"/>
          <w:szCs w:val="24"/>
          <w:lang w:val="es-PR"/>
        </w:rPr>
        <w:t xml:space="preserve">en respuesta al aumento en casos de violencia de género en Puerto Rico, en el 2021 fue decretado un </w:t>
      </w:r>
      <w:r w:rsidR="00880F8A" w:rsidRPr="004025C9">
        <w:rPr>
          <w:rFonts w:ascii="Book Antiqua" w:hAnsi="Book Antiqua"/>
          <w:szCs w:val="24"/>
          <w:lang w:val="es-PR"/>
        </w:rPr>
        <w:t>E</w:t>
      </w:r>
      <w:r w:rsidR="003B41E3" w:rsidRPr="004025C9">
        <w:rPr>
          <w:rFonts w:ascii="Book Antiqua" w:hAnsi="Book Antiqua"/>
          <w:szCs w:val="24"/>
          <w:lang w:val="es-PR"/>
        </w:rPr>
        <w:t xml:space="preserve">stado de </w:t>
      </w:r>
      <w:r w:rsidR="00880F8A" w:rsidRPr="004025C9">
        <w:rPr>
          <w:rFonts w:ascii="Book Antiqua" w:hAnsi="Book Antiqua"/>
          <w:szCs w:val="24"/>
          <w:lang w:val="es-PR"/>
        </w:rPr>
        <w:t>E</w:t>
      </w:r>
      <w:r w:rsidR="003B41E3" w:rsidRPr="004025C9">
        <w:rPr>
          <w:rFonts w:ascii="Book Antiqua" w:hAnsi="Book Antiqua"/>
          <w:szCs w:val="24"/>
          <w:lang w:val="es-PR"/>
        </w:rPr>
        <w:t>mergencia por virtud de la Orden Ejecutiva: OE-2021-013.</w:t>
      </w:r>
      <w:r w:rsidR="007F5CD6">
        <w:rPr>
          <w:rFonts w:ascii="Book Antiqua" w:hAnsi="Book Antiqua"/>
          <w:szCs w:val="24"/>
          <w:lang w:val="es-PR"/>
        </w:rPr>
        <w:t xml:space="preserve"> </w:t>
      </w:r>
      <w:r w:rsidR="003B41E3" w:rsidRPr="004025C9">
        <w:rPr>
          <w:rFonts w:ascii="Book Antiqua" w:hAnsi="Book Antiqua"/>
          <w:szCs w:val="24"/>
          <w:lang w:val="es-PR"/>
        </w:rPr>
        <w:t xml:space="preserve">Y que, en esencia, mediante esta, el entonces </w:t>
      </w:r>
      <w:r w:rsidR="003B41E3" w:rsidRPr="004025C9">
        <w:rPr>
          <w:rFonts w:ascii="Book Antiqua" w:hAnsi="Book Antiqua"/>
          <w:szCs w:val="24"/>
          <w:lang w:val="es-PR"/>
        </w:rPr>
        <w:lastRenderedPageBreak/>
        <w:t>Gobernador de Puerto Rico</w:t>
      </w:r>
      <w:r w:rsidR="00126152" w:rsidRPr="004025C9">
        <w:rPr>
          <w:rFonts w:ascii="Book Antiqua" w:hAnsi="Book Antiqua"/>
          <w:szCs w:val="24"/>
          <w:lang w:val="es-PR"/>
        </w:rPr>
        <w:t>,</w:t>
      </w:r>
      <w:r w:rsidR="003B41E3" w:rsidRPr="004025C9">
        <w:rPr>
          <w:rFonts w:ascii="Book Antiqua" w:hAnsi="Book Antiqua"/>
          <w:szCs w:val="24"/>
          <w:lang w:val="es-PR"/>
        </w:rPr>
        <w:t xml:space="preserve"> estableció una serie de medidas dirigidas a prevenir y erradicar la violencia de género, por el impacto nefasto en nuestra sociedad.  Señala que, posteriormente, se extendió el </w:t>
      </w:r>
      <w:r w:rsidR="00880F8A" w:rsidRPr="004025C9">
        <w:rPr>
          <w:rFonts w:ascii="Book Antiqua" w:hAnsi="Book Antiqua"/>
          <w:szCs w:val="24"/>
          <w:lang w:val="es-PR"/>
        </w:rPr>
        <w:t>E</w:t>
      </w:r>
      <w:r w:rsidR="003B41E3" w:rsidRPr="004025C9">
        <w:rPr>
          <w:rFonts w:ascii="Book Antiqua" w:hAnsi="Book Antiqua"/>
          <w:szCs w:val="24"/>
          <w:lang w:val="es-PR"/>
        </w:rPr>
        <w:t xml:space="preserve">stado de </w:t>
      </w:r>
      <w:r w:rsidR="00880F8A" w:rsidRPr="004025C9">
        <w:rPr>
          <w:rFonts w:ascii="Book Antiqua" w:hAnsi="Book Antiqua"/>
          <w:szCs w:val="24"/>
          <w:lang w:val="es-PR"/>
        </w:rPr>
        <w:t>E</w:t>
      </w:r>
      <w:r w:rsidR="003B41E3" w:rsidRPr="004025C9">
        <w:rPr>
          <w:rFonts w:ascii="Book Antiqua" w:hAnsi="Book Antiqua"/>
          <w:szCs w:val="24"/>
          <w:lang w:val="es-PR"/>
        </w:rPr>
        <w:t xml:space="preserve">mergencia para continuar trabajando en las iniciativas para luchar contra la violencia de género.  </w:t>
      </w:r>
    </w:p>
    <w:p w14:paraId="767BCDD5" w14:textId="4BEC9B84" w:rsidR="003B41E3" w:rsidRPr="004025C9" w:rsidRDefault="003B41E3" w:rsidP="004025C9">
      <w:pPr>
        <w:tabs>
          <w:tab w:val="left" w:pos="-720"/>
        </w:tabs>
        <w:suppressAutoHyphens/>
        <w:spacing w:line="276" w:lineRule="auto"/>
        <w:jc w:val="both"/>
        <w:rPr>
          <w:rFonts w:ascii="Book Antiqua" w:hAnsi="Book Antiqua"/>
          <w:szCs w:val="24"/>
          <w:lang w:val="es-PR"/>
        </w:rPr>
      </w:pPr>
      <w:r w:rsidRPr="004025C9">
        <w:rPr>
          <w:rFonts w:ascii="Book Antiqua" w:hAnsi="Book Antiqua"/>
          <w:szCs w:val="24"/>
          <w:lang w:val="es-PR"/>
        </w:rPr>
        <w:tab/>
        <w:t xml:space="preserve">Destaca que, se han llevado a cabo iniciativas y trabajos que son resultado de una transformación en la prevención, apoyo, rescate y educación contra la violencia de género, siendo una de sus manifestaciones la violencia doméstica.  </w:t>
      </w:r>
      <w:r w:rsidR="00417AEF" w:rsidRPr="004025C9">
        <w:rPr>
          <w:rFonts w:ascii="Book Antiqua" w:hAnsi="Book Antiqua"/>
          <w:szCs w:val="24"/>
          <w:lang w:val="es-PR"/>
        </w:rPr>
        <w:t>Menciona, e</w:t>
      </w:r>
      <w:r w:rsidRPr="004025C9">
        <w:rPr>
          <w:rFonts w:ascii="Book Antiqua" w:hAnsi="Book Antiqua"/>
          <w:szCs w:val="24"/>
          <w:lang w:val="es-PR"/>
        </w:rPr>
        <w:t>ntre otras iniciativas</w:t>
      </w:r>
      <w:r w:rsidR="00724A73" w:rsidRPr="004025C9">
        <w:rPr>
          <w:rFonts w:ascii="Book Antiqua" w:hAnsi="Book Antiqua"/>
          <w:szCs w:val="24"/>
          <w:lang w:val="es-PR"/>
        </w:rPr>
        <w:t>,</w:t>
      </w:r>
      <w:r w:rsidRPr="004025C9">
        <w:rPr>
          <w:rFonts w:ascii="Book Antiqua" w:hAnsi="Book Antiqua"/>
          <w:szCs w:val="24"/>
          <w:lang w:val="es-PR"/>
        </w:rPr>
        <w:t xml:space="preserve"> las siguientes:</w:t>
      </w:r>
      <w:r w:rsidR="00BF4372" w:rsidRPr="004025C9">
        <w:rPr>
          <w:rFonts w:ascii="Book Antiqua" w:hAnsi="Book Antiqua"/>
          <w:szCs w:val="24"/>
          <w:lang w:val="es-PR"/>
        </w:rPr>
        <w:t xml:space="preserve"> </w:t>
      </w:r>
      <w:r w:rsidRPr="004025C9">
        <w:rPr>
          <w:rFonts w:ascii="Book Antiqua" w:hAnsi="Book Antiqua"/>
          <w:szCs w:val="24"/>
          <w:lang w:val="es-PR"/>
        </w:rPr>
        <w:t>(1)</w:t>
      </w:r>
      <w:r w:rsidR="00BF4372" w:rsidRPr="004025C9">
        <w:rPr>
          <w:rFonts w:ascii="Book Antiqua" w:hAnsi="Book Antiqua"/>
          <w:szCs w:val="24"/>
          <w:lang w:val="es-PR"/>
        </w:rPr>
        <w:t xml:space="preserve"> </w:t>
      </w:r>
      <w:r w:rsidR="001B37D6" w:rsidRPr="004025C9">
        <w:rPr>
          <w:rFonts w:ascii="Book Antiqua" w:hAnsi="Book Antiqua"/>
          <w:szCs w:val="24"/>
          <w:lang w:val="es-PR"/>
        </w:rPr>
        <w:t>C</w:t>
      </w:r>
      <w:r w:rsidRPr="004025C9">
        <w:rPr>
          <w:rFonts w:ascii="Book Antiqua" w:hAnsi="Book Antiqua"/>
          <w:szCs w:val="24"/>
          <w:lang w:val="es-PR"/>
        </w:rPr>
        <w:t>reación del Centro de Operaciones y Procesamiento de Órdenes de Protección (COPOP) establecido por el Negociado de la Policía de Puerto Rico para el desarrollo del programa de seguimiento y verificación de seguridad y servicios para personas que cuenten con una orden de protección ; (2) Asign</w:t>
      </w:r>
      <w:r w:rsidR="001B37D6" w:rsidRPr="004025C9">
        <w:rPr>
          <w:rFonts w:ascii="Book Antiqua" w:hAnsi="Book Antiqua"/>
          <w:szCs w:val="24"/>
          <w:lang w:val="es-PR"/>
        </w:rPr>
        <w:t>ación de</w:t>
      </w:r>
      <w:r w:rsidRPr="004025C9">
        <w:rPr>
          <w:rFonts w:ascii="Book Antiqua" w:hAnsi="Book Antiqua"/>
          <w:szCs w:val="24"/>
          <w:lang w:val="es-PR"/>
        </w:rPr>
        <w:t xml:space="preserve"> más de $20 millones, en fondos estatales y federales, para el desarrollo e implementación de iniciativas y proyectos en el gobierno, que incluye el fortalecimiento de los servicios prioritarios que ofrecen las organizaciones no gubernamentales para atender a víctimas sobrevivientes de violencia de género; (3)  </w:t>
      </w:r>
      <w:r w:rsidR="001B37D6" w:rsidRPr="004025C9">
        <w:rPr>
          <w:rFonts w:ascii="Book Antiqua" w:hAnsi="Book Antiqua"/>
          <w:szCs w:val="24"/>
          <w:lang w:val="es-PR"/>
        </w:rPr>
        <w:t>A</w:t>
      </w:r>
      <w:r w:rsidRPr="004025C9">
        <w:rPr>
          <w:rFonts w:ascii="Book Antiqua" w:hAnsi="Book Antiqua"/>
          <w:szCs w:val="24"/>
          <w:lang w:val="es-PR"/>
        </w:rPr>
        <w:t>ctuali</w:t>
      </w:r>
      <w:r w:rsidR="001B37D6" w:rsidRPr="004025C9">
        <w:rPr>
          <w:rFonts w:ascii="Book Antiqua" w:hAnsi="Book Antiqua"/>
          <w:szCs w:val="24"/>
          <w:lang w:val="es-PR"/>
        </w:rPr>
        <w:t>zación</w:t>
      </w:r>
      <w:r w:rsidRPr="004025C9">
        <w:rPr>
          <w:rFonts w:ascii="Book Antiqua" w:hAnsi="Book Antiqua"/>
          <w:szCs w:val="24"/>
          <w:lang w:val="es-PR"/>
        </w:rPr>
        <w:t xml:space="preserve"> </w:t>
      </w:r>
      <w:r w:rsidR="001B37D6" w:rsidRPr="004025C9">
        <w:rPr>
          <w:rFonts w:ascii="Book Antiqua" w:hAnsi="Book Antiqua"/>
          <w:szCs w:val="24"/>
          <w:lang w:val="es-PR"/>
        </w:rPr>
        <w:t>d</w:t>
      </w:r>
      <w:r w:rsidRPr="004025C9">
        <w:rPr>
          <w:rFonts w:ascii="Book Antiqua" w:hAnsi="Book Antiqua"/>
          <w:szCs w:val="24"/>
          <w:lang w:val="es-PR"/>
        </w:rPr>
        <w:t xml:space="preserve">el Protocolo Intergubernamental para Coordinar la Respuesta, Orientación e Intercambio de Información para la Atención de Personas Sobrevivientes de Violencia de Género en Situaciones de Violencia Doméstica, suscrito por varias agencias del Poder Ejecutivo y el Poder Judicial  y; (4)  </w:t>
      </w:r>
      <w:r w:rsidR="001B37D6" w:rsidRPr="004025C9">
        <w:rPr>
          <w:rFonts w:ascii="Book Antiqua" w:hAnsi="Book Antiqua"/>
          <w:szCs w:val="24"/>
          <w:lang w:val="es-PR"/>
        </w:rPr>
        <w:t>Implementación de dos (2) ciclos de un Plan de Capacitación, p</w:t>
      </w:r>
      <w:r w:rsidRPr="004025C9">
        <w:rPr>
          <w:rFonts w:ascii="Book Antiqua" w:hAnsi="Book Antiqua"/>
          <w:szCs w:val="24"/>
          <w:lang w:val="es-PR"/>
        </w:rPr>
        <w:t>ara fortalecer la sensibilidad y empatía, así como el manejo efectivo de los casos</w:t>
      </w:r>
      <w:r w:rsidR="001B37D6" w:rsidRPr="004025C9">
        <w:rPr>
          <w:rFonts w:ascii="Book Antiqua" w:hAnsi="Book Antiqua"/>
          <w:szCs w:val="24"/>
          <w:lang w:val="es-PR"/>
        </w:rPr>
        <w:t>.</w:t>
      </w:r>
    </w:p>
    <w:p w14:paraId="063A4800" w14:textId="3089DDD9" w:rsidR="00B46324" w:rsidRPr="004025C9" w:rsidRDefault="003B41E3" w:rsidP="004025C9">
      <w:pPr>
        <w:tabs>
          <w:tab w:val="left" w:pos="-720"/>
        </w:tabs>
        <w:suppressAutoHyphens/>
        <w:spacing w:line="276" w:lineRule="auto"/>
        <w:jc w:val="both"/>
        <w:rPr>
          <w:rFonts w:ascii="Book Antiqua" w:hAnsi="Book Antiqua"/>
          <w:szCs w:val="24"/>
          <w:lang w:val="es-PR"/>
        </w:rPr>
      </w:pPr>
      <w:r w:rsidRPr="004025C9">
        <w:rPr>
          <w:rFonts w:ascii="Book Antiqua" w:hAnsi="Book Antiqua"/>
          <w:szCs w:val="24"/>
          <w:lang w:val="es-PR"/>
        </w:rPr>
        <w:tab/>
        <w:t xml:space="preserve">Finalmente, indica que, </w:t>
      </w:r>
      <w:r w:rsidR="009947EB" w:rsidRPr="004025C9">
        <w:rPr>
          <w:rFonts w:ascii="Book Antiqua" w:hAnsi="Book Antiqua"/>
          <w:szCs w:val="24"/>
          <w:lang w:val="es-PR"/>
        </w:rPr>
        <w:t>con el fin</w:t>
      </w:r>
      <w:r w:rsidRPr="004025C9">
        <w:rPr>
          <w:rFonts w:ascii="Book Antiqua" w:hAnsi="Book Antiqua"/>
          <w:szCs w:val="24"/>
          <w:lang w:val="es-PR"/>
        </w:rPr>
        <w:t xml:space="preserve"> de corregir </w:t>
      </w:r>
      <w:r w:rsidR="008B026D" w:rsidRPr="004025C9">
        <w:rPr>
          <w:rFonts w:ascii="Book Antiqua" w:hAnsi="Book Antiqua"/>
          <w:szCs w:val="24"/>
          <w:lang w:val="es-PR"/>
        </w:rPr>
        <w:t xml:space="preserve">ciertos </w:t>
      </w:r>
      <w:r w:rsidRPr="004025C9">
        <w:rPr>
          <w:rFonts w:ascii="Book Antiqua" w:hAnsi="Book Antiqua"/>
          <w:szCs w:val="24"/>
          <w:lang w:val="es-PR"/>
        </w:rPr>
        <w:t xml:space="preserve">aspectos técnicos </w:t>
      </w:r>
      <w:r w:rsidR="008B026D" w:rsidRPr="004025C9">
        <w:rPr>
          <w:rFonts w:ascii="Book Antiqua" w:hAnsi="Book Antiqua"/>
          <w:szCs w:val="24"/>
          <w:lang w:val="es-PR"/>
        </w:rPr>
        <w:t>de la Ley</w:t>
      </w:r>
      <w:r w:rsidR="00416FAD" w:rsidRPr="004025C9">
        <w:rPr>
          <w:rFonts w:ascii="Book Antiqua" w:hAnsi="Book Antiqua"/>
          <w:szCs w:val="24"/>
          <w:lang w:val="es-PR"/>
        </w:rPr>
        <w:t xml:space="preserve">, y </w:t>
      </w:r>
      <w:r w:rsidR="008B026D" w:rsidRPr="004025C9">
        <w:rPr>
          <w:rFonts w:ascii="Book Antiqua" w:hAnsi="Book Antiqua"/>
          <w:szCs w:val="24"/>
          <w:lang w:val="es-PR"/>
        </w:rPr>
        <w:t xml:space="preserve">para </w:t>
      </w:r>
      <w:r w:rsidR="00416FAD" w:rsidRPr="004025C9">
        <w:rPr>
          <w:rFonts w:ascii="Book Antiqua" w:hAnsi="Book Antiqua"/>
          <w:szCs w:val="24"/>
          <w:lang w:val="es-PR"/>
        </w:rPr>
        <w:t xml:space="preserve">lograr así </w:t>
      </w:r>
      <w:r w:rsidR="008B026D" w:rsidRPr="004025C9">
        <w:rPr>
          <w:rFonts w:ascii="Book Antiqua" w:hAnsi="Book Antiqua"/>
          <w:szCs w:val="24"/>
          <w:lang w:val="es-PR"/>
        </w:rPr>
        <w:t xml:space="preserve">una </w:t>
      </w:r>
      <w:r w:rsidRPr="004025C9">
        <w:rPr>
          <w:rFonts w:ascii="Book Antiqua" w:hAnsi="Book Antiqua"/>
          <w:szCs w:val="24"/>
          <w:lang w:val="es-PR"/>
        </w:rPr>
        <w:t>mayor claridad</w:t>
      </w:r>
      <w:r w:rsidR="008B026D" w:rsidRPr="004025C9">
        <w:rPr>
          <w:rFonts w:ascii="Book Antiqua" w:hAnsi="Book Antiqua"/>
          <w:szCs w:val="24"/>
          <w:lang w:val="es-PR"/>
        </w:rPr>
        <w:t xml:space="preserve">, se enmienda la misma para de </w:t>
      </w:r>
      <w:r w:rsidRPr="004025C9">
        <w:rPr>
          <w:rFonts w:ascii="Book Antiqua" w:hAnsi="Book Antiqua"/>
          <w:szCs w:val="24"/>
          <w:lang w:val="es-PR"/>
        </w:rPr>
        <w:t xml:space="preserve">esta forma asegurar que se cumpla la verdadera intención legislativa de las leyes de reciente aprobación: proteger a las víctimas.  </w:t>
      </w:r>
    </w:p>
    <w:p w14:paraId="35F12909" w14:textId="77777777" w:rsidR="009E4E7D" w:rsidRPr="004025C9" w:rsidRDefault="009E4E7D" w:rsidP="004025C9">
      <w:pPr>
        <w:tabs>
          <w:tab w:val="left" w:pos="-720"/>
        </w:tabs>
        <w:suppressAutoHyphens/>
        <w:spacing w:line="276" w:lineRule="auto"/>
        <w:jc w:val="both"/>
        <w:rPr>
          <w:rFonts w:ascii="Book Antiqua" w:hAnsi="Book Antiqua"/>
          <w:szCs w:val="24"/>
          <w:lang w:val="es-PR"/>
        </w:rPr>
      </w:pPr>
    </w:p>
    <w:p w14:paraId="04A69BA9" w14:textId="6D4F9703" w:rsidR="009E4E7D" w:rsidRPr="004025C9" w:rsidRDefault="009E4E7D" w:rsidP="004025C9">
      <w:pPr>
        <w:tabs>
          <w:tab w:val="left" w:pos="-720"/>
        </w:tabs>
        <w:suppressAutoHyphens/>
        <w:spacing w:line="276" w:lineRule="auto"/>
        <w:jc w:val="center"/>
        <w:rPr>
          <w:rFonts w:ascii="Book Antiqua" w:hAnsi="Book Antiqua"/>
          <w:b/>
          <w:bCs/>
          <w:szCs w:val="24"/>
          <w:lang w:val="es-PR"/>
        </w:rPr>
      </w:pPr>
      <w:r w:rsidRPr="004025C9">
        <w:rPr>
          <w:rFonts w:ascii="Book Antiqua" w:hAnsi="Book Antiqua"/>
          <w:b/>
          <w:bCs/>
          <w:szCs w:val="24"/>
          <w:lang w:val="es-PR"/>
        </w:rPr>
        <w:t>ANÁLISIS DE LA MEDIDA</w:t>
      </w:r>
    </w:p>
    <w:p w14:paraId="05A09BB2" w14:textId="47F13FEB" w:rsidR="006D5838" w:rsidRPr="004025C9" w:rsidRDefault="0008535F" w:rsidP="004025C9">
      <w:pPr>
        <w:tabs>
          <w:tab w:val="left" w:pos="-720"/>
        </w:tabs>
        <w:suppressAutoHyphens/>
        <w:spacing w:line="276" w:lineRule="auto"/>
        <w:jc w:val="both"/>
        <w:rPr>
          <w:rFonts w:ascii="Book Antiqua" w:hAnsi="Book Antiqua"/>
          <w:szCs w:val="24"/>
          <w:lang w:val="es-PR"/>
        </w:rPr>
      </w:pPr>
      <w:r w:rsidRPr="004025C9">
        <w:rPr>
          <w:rFonts w:ascii="Book Antiqua" w:hAnsi="Book Antiqua"/>
          <w:szCs w:val="24"/>
          <w:lang w:val="es-PR"/>
        </w:rPr>
        <w:tab/>
      </w:r>
    </w:p>
    <w:p w14:paraId="7D81C205" w14:textId="4F16F0A4" w:rsidR="006D5838" w:rsidRPr="004025C9" w:rsidRDefault="00AC39B6" w:rsidP="004025C9">
      <w:pPr>
        <w:tabs>
          <w:tab w:val="left" w:pos="-720"/>
        </w:tabs>
        <w:suppressAutoHyphens/>
        <w:spacing w:line="276" w:lineRule="auto"/>
        <w:jc w:val="both"/>
        <w:rPr>
          <w:rFonts w:ascii="Book Antiqua" w:hAnsi="Book Antiqua"/>
          <w:szCs w:val="24"/>
          <w:lang w:val="es-PR"/>
        </w:rPr>
      </w:pPr>
      <w:r w:rsidRPr="004025C9">
        <w:rPr>
          <w:rFonts w:ascii="Book Antiqua" w:hAnsi="Book Antiqua"/>
          <w:szCs w:val="24"/>
          <w:lang w:val="es-PR"/>
        </w:rPr>
        <w:tab/>
      </w:r>
      <w:r w:rsidR="009154BD" w:rsidRPr="004025C9">
        <w:rPr>
          <w:rFonts w:ascii="Book Antiqua" w:hAnsi="Book Antiqua"/>
          <w:szCs w:val="24"/>
          <w:lang w:val="es-PR"/>
        </w:rPr>
        <w:t xml:space="preserve">La </w:t>
      </w:r>
      <w:r w:rsidR="001C0F9B" w:rsidRPr="004025C9">
        <w:rPr>
          <w:rFonts w:ascii="Book Antiqua" w:hAnsi="Book Antiqua"/>
          <w:spacing w:val="-3"/>
          <w:szCs w:val="24"/>
          <w:lang w:val="es-ES_tradnl"/>
        </w:rPr>
        <w:t xml:space="preserve">Comisión </w:t>
      </w:r>
      <w:r w:rsidR="00B7711E" w:rsidRPr="004025C9">
        <w:rPr>
          <w:rFonts w:ascii="Book Antiqua" w:hAnsi="Book Antiqua"/>
          <w:spacing w:val="-3"/>
          <w:szCs w:val="24"/>
          <w:lang w:val="es-ES_tradnl"/>
        </w:rPr>
        <w:t xml:space="preserve">de lo Jurídico del Senado </w:t>
      </w:r>
      <w:r w:rsidR="001C0F9B" w:rsidRPr="004025C9">
        <w:rPr>
          <w:rFonts w:ascii="Book Antiqua" w:hAnsi="Book Antiqua"/>
          <w:spacing w:val="-3"/>
          <w:szCs w:val="24"/>
          <w:lang w:val="es-ES_tradnl"/>
        </w:rPr>
        <w:t>de Puerto Rico</w:t>
      </w:r>
      <w:r w:rsidR="00A13CBC" w:rsidRPr="004025C9">
        <w:rPr>
          <w:rFonts w:ascii="Book Antiqua" w:hAnsi="Book Antiqua"/>
          <w:spacing w:val="-3"/>
          <w:szCs w:val="24"/>
          <w:lang w:val="es-ES_tradnl"/>
        </w:rPr>
        <w:t>,</w:t>
      </w:r>
      <w:r w:rsidR="00A11ED0" w:rsidRPr="004025C9">
        <w:rPr>
          <w:rFonts w:ascii="Book Antiqua" w:hAnsi="Book Antiqua"/>
          <w:spacing w:val="-3"/>
          <w:szCs w:val="24"/>
          <w:lang w:val="es-ES_tradnl"/>
        </w:rPr>
        <w:t xml:space="preserve"> </w:t>
      </w:r>
      <w:r w:rsidR="009154BD" w:rsidRPr="004025C9">
        <w:rPr>
          <w:rFonts w:ascii="Book Antiqua" w:hAnsi="Book Antiqua"/>
          <w:spacing w:val="-3"/>
          <w:szCs w:val="24"/>
          <w:lang w:val="es-ES_tradnl"/>
        </w:rPr>
        <w:t xml:space="preserve">(en adelante, Comisión), como parte del estudio y evaluación del </w:t>
      </w:r>
      <w:r w:rsidR="00D577EA" w:rsidRPr="004025C9">
        <w:rPr>
          <w:rFonts w:ascii="Book Antiqua" w:hAnsi="Book Antiqua"/>
          <w:spacing w:val="-3"/>
          <w:szCs w:val="24"/>
          <w:lang w:val="es-ES_tradnl"/>
        </w:rPr>
        <w:t xml:space="preserve">P. de la C. </w:t>
      </w:r>
      <w:r w:rsidR="00B7711E" w:rsidRPr="004025C9">
        <w:rPr>
          <w:rFonts w:ascii="Book Antiqua" w:hAnsi="Book Antiqua"/>
          <w:spacing w:val="-3"/>
          <w:szCs w:val="24"/>
          <w:lang w:val="es-ES_tradnl"/>
        </w:rPr>
        <w:t xml:space="preserve">15, recibió y </w:t>
      </w:r>
      <w:r w:rsidR="00CC2FAE" w:rsidRPr="004025C9">
        <w:rPr>
          <w:rFonts w:ascii="Book Antiqua" w:hAnsi="Book Antiqua"/>
          <w:szCs w:val="24"/>
          <w:lang w:val="es-PR"/>
        </w:rPr>
        <w:t xml:space="preserve">evaluó los </w:t>
      </w:r>
      <w:r w:rsidR="006D5838" w:rsidRPr="004025C9">
        <w:rPr>
          <w:rFonts w:ascii="Book Antiqua" w:hAnsi="Book Antiqua"/>
          <w:szCs w:val="24"/>
          <w:lang w:val="es-PR"/>
        </w:rPr>
        <w:t>memoriales explicativos</w:t>
      </w:r>
      <w:r w:rsidR="009154BD" w:rsidRPr="004025C9">
        <w:rPr>
          <w:rFonts w:ascii="Book Antiqua" w:hAnsi="Book Antiqua"/>
          <w:szCs w:val="24"/>
          <w:lang w:val="es-PR"/>
        </w:rPr>
        <w:t xml:space="preserve"> </w:t>
      </w:r>
      <w:r w:rsidR="00CC2FAE" w:rsidRPr="004025C9">
        <w:rPr>
          <w:rFonts w:ascii="Book Antiqua" w:hAnsi="Book Antiqua"/>
          <w:szCs w:val="24"/>
          <w:lang w:val="es-PR"/>
        </w:rPr>
        <w:t xml:space="preserve">recibidos </w:t>
      </w:r>
      <w:r w:rsidR="00CD4CFF" w:rsidRPr="004025C9">
        <w:rPr>
          <w:rFonts w:ascii="Book Antiqua" w:hAnsi="Book Antiqua"/>
          <w:szCs w:val="24"/>
          <w:lang w:val="es-PR"/>
        </w:rPr>
        <w:t>de</w:t>
      </w:r>
      <w:r w:rsidR="00B7711E" w:rsidRPr="004025C9">
        <w:rPr>
          <w:rFonts w:ascii="Book Antiqua" w:hAnsi="Book Antiqua"/>
          <w:szCs w:val="24"/>
          <w:lang w:val="es-PR"/>
        </w:rPr>
        <w:t xml:space="preserve"> la Comisión de lo Jurídico de la Cámara de Representantes </w:t>
      </w:r>
      <w:r w:rsidR="00416FAD" w:rsidRPr="004025C9">
        <w:rPr>
          <w:rFonts w:ascii="Book Antiqua" w:hAnsi="Book Antiqua"/>
          <w:szCs w:val="24"/>
          <w:lang w:val="es-PR"/>
        </w:rPr>
        <w:t xml:space="preserve">de Puerto Rico </w:t>
      </w:r>
      <w:r w:rsidR="00473A54" w:rsidRPr="004025C9">
        <w:rPr>
          <w:rFonts w:ascii="Book Antiqua" w:hAnsi="Book Antiqua"/>
          <w:szCs w:val="24"/>
          <w:lang w:val="es-PR"/>
        </w:rPr>
        <w:t xml:space="preserve">de </w:t>
      </w:r>
      <w:r w:rsidR="009154BD" w:rsidRPr="004025C9">
        <w:rPr>
          <w:rFonts w:ascii="Book Antiqua" w:hAnsi="Book Antiqua"/>
          <w:szCs w:val="24"/>
          <w:lang w:val="es-PR"/>
        </w:rPr>
        <w:t>las siguientes</w:t>
      </w:r>
      <w:r w:rsidR="00D147CF" w:rsidRPr="004025C9">
        <w:rPr>
          <w:rFonts w:ascii="Book Antiqua" w:hAnsi="Book Antiqua"/>
          <w:szCs w:val="24"/>
          <w:lang w:val="es-PR"/>
        </w:rPr>
        <w:t xml:space="preserve"> agencias o entidades</w:t>
      </w:r>
      <w:r w:rsidR="00473A54" w:rsidRPr="004025C9">
        <w:rPr>
          <w:rFonts w:ascii="Book Antiqua" w:hAnsi="Book Antiqua"/>
          <w:szCs w:val="24"/>
          <w:lang w:val="es-PR"/>
        </w:rPr>
        <w:t xml:space="preserve">, el Departamento de Justicia; la Oficina de Administración de los Tribunales; y la Oficina de la Procuradora de las Mujeres. </w:t>
      </w:r>
      <w:r w:rsidR="009154BD" w:rsidRPr="004025C9">
        <w:rPr>
          <w:rFonts w:ascii="Book Antiqua" w:hAnsi="Book Antiqua"/>
          <w:szCs w:val="24"/>
          <w:lang w:val="es-PR"/>
        </w:rPr>
        <w:t xml:space="preserve">A continuación, se expone </w:t>
      </w:r>
      <w:r w:rsidR="004F6E72" w:rsidRPr="004025C9">
        <w:rPr>
          <w:rFonts w:ascii="Book Antiqua" w:hAnsi="Book Antiqua"/>
          <w:szCs w:val="24"/>
          <w:lang w:val="es-PR"/>
        </w:rPr>
        <w:t xml:space="preserve">lo expresado por </w:t>
      </w:r>
      <w:r w:rsidR="00473A54" w:rsidRPr="004025C9">
        <w:rPr>
          <w:rFonts w:ascii="Book Antiqua" w:hAnsi="Book Antiqua"/>
          <w:szCs w:val="24"/>
          <w:lang w:val="es-PR"/>
        </w:rPr>
        <w:t>estas.</w:t>
      </w:r>
    </w:p>
    <w:p w14:paraId="645A7A37" w14:textId="77777777" w:rsidR="00A52CD9" w:rsidRPr="004025C9" w:rsidRDefault="00A52CD9" w:rsidP="004025C9">
      <w:pPr>
        <w:tabs>
          <w:tab w:val="left" w:pos="-720"/>
        </w:tabs>
        <w:suppressAutoHyphens/>
        <w:spacing w:line="276" w:lineRule="auto"/>
        <w:jc w:val="both"/>
        <w:rPr>
          <w:rFonts w:ascii="Book Antiqua" w:hAnsi="Book Antiqua"/>
          <w:b/>
          <w:bCs/>
          <w:szCs w:val="24"/>
          <w:u w:val="single"/>
          <w:lang w:val="es-PR"/>
        </w:rPr>
      </w:pPr>
    </w:p>
    <w:p w14:paraId="4721CE79" w14:textId="0EEDD4D2" w:rsidR="00D210B0" w:rsidRPr="004025C9" w:rsidRDefault="00473A54" w:rsidP="004025C9">
      <w:pPr>
        <w:tabs>
          <w:tab w:val="left" w:pos="-720"/>
        </w:tabs>
        <w:suppressAutoHyphens/>
        <w:spacing w:line="276" w:lineRule="auto"/>
        <w:jc w:val="center"/>
        <w:rPr>
          <w:rFonts w:ascii="Book Antiqua" w:hAnsi="Book Antiqua"/>
          <w:b/>
          <w:bCs/>
          <w:szCs w:val="24"/>
          <w:lang w:val="es-PR"/>
        </w:rPr>
      </w:pPr>
      <w:r w:rsidRPr="004025C9">
        <w:rPr>
          <w:rFonts w:ascii="Book Antiqua" w:hAnsi="Book Antiqua"/>
          <w:b/>
          <w:bCs/>
          <w:szCs w:val="24"/>
          <w:lang w:val="es-PR"/>
        </w:rPr>
        <w:t>DEPARTAMENTO DE JUSTICIA</w:t>
      </w:r>
    </w:p>
    <w:p w14:paraId="0DFC200C" w14:textId="77777777" w:rsidR="00D210B0" w:rsidRPr="004025C9" w:rsidRDefault="00D210B0" w:rsidP="004025C9">
      <w:pPr>
        <w:tabs>
          <w:tab w:val="left" w:pos="-720"/>
        </w:tabs>
        <w:suppressAutoHyphens/>
        <w:spacing w:line="276" w:lineRule="auto"/>
        <w:jc w:val="center"/>
        <w:rPr>
          <w:rFonts w:ascii="Book Antiqua" w:hAnsi="Book Antiqua"/>
          <w:b/>
          <w:bCs/>
          <w:szCs w:val="24"/>
          <w:lang w:val="es-PR"/>
        </w:rPr>
      </w:pPr>
    </w:p>
    <w:p w14:paraId="50E3B36D" w14:textId="5F2D3A03" w:rsidR="003870AE" w:rsidRPr="004025C9" w:rsidRDefault="00D210B0" w:rsidP="004025C9">
      <w:pPr>
        <w:tabs>
          <w:tab w:val="left" w:pos="-720"/>
        </w:tabs>
        <w:suppressAutoHyphens/>
        <w:spacing w:line="276" w:lineRule="auto"/>
        <w:jc w:val="both"/>
        <w:rPr>
          <w:rFonts w:ascii="Book Antiqua" w:hAnsi="Book Antiqua"/>
          <w:szCs w:val="24"/>
          <w:lang w:val="es-PR"/>
        </w:rPr>
      </w:pPr>
      <w:r w:rsidRPr="004025C9">
        <w:rPr>
          <w:rFonts w:ascii="Book Antiqua" w:hAnsi="Book Antiqua"/>
          <w:szCs w:val="24"/>
          <w:lang w:val="es-PR"/>
        </w:rPr>
        <w:lastRenderedPageBreak/>
        <w:tab/>
      </w:r>
      <w:r w:rsidR="00473A54" w:rsidRPr="004025C9">
        <w:rPr>
          <w:rFonts w:ascii="Book Antiqua" w:hAnsi="Book Antiqua"/>
          <w:szCs w:val="24"/>
          <w:lang w:val="es-PR"/>
        </w:rPr>
        <w:t>El Departamento de Justicia</w:t>
      </w:r>
      <w:r w:rsidR="00D577EA" w:rsidRPr="004025C9">
        <w:rPr>
          <w:rFonts w:ascii="Book Antiqua" w:hAnsi="Book Antiqua"/>
          <w:szCs w:val="24"/>
          <w:lang w:val="es-PR"/>
        </w:rPr>
        <w:t xml:space="preserve"> (</w:t>
      </w:r>
      <w:r w:rsidR="00C3411C">
        <w:rPr>
          <w:rFonts w:ascii="Book Antiqua" w:hAnsi="Book Antiqua"/>
          <w:szCs w:val="24"/>
          <w:lang w:val="es-PR"/>
        </w:rPr>
        <w:t>DJ</w:t>
      </w:r>
      <w:r w:rsidR="00D577EA" w:rsidRPr="004025C9">
        <w:rPr>
          <w:rFonts w:ascii="Book Antiqua" w:hAnsi="Book Antiqua"/>
          <w:szCs w:val="24"/>
          <w:lang w:val="es-PR"/>
        </w:rPr>
        <w:t xml:space="preserve">) </w:t>
      </w:r>
      <w:r w:rsidR="00C251A4" w:rsidRPr="004025C9">
        <w:rPr>
          <w:rFonts w:ascii="Book Antiqua" w:hAnsi="Book Antiqua"/>
          <w:szCs w:val="24"/>
          <w:lang w:val="es-PR"/>
        </w:rPr>
        <w:t>expresó que lo propuesto en el P</w:t>
      </w:r>
      <w:r w:rsidR="003A59DB" w:rsidRPr="004025C9">
        <w:rPr>
          <w:rFonts w:ascii="Book Antiqua" w:hAnsi="Book Antiqua"/>
          <w:szCs w:val="24"/>
          <w:lang w:val="es-PR"/>
        </w:rPr>
        <w:t xml:space="preserve">. de la C. 15, en principio corresponde </w:t>
      </w:r>
      <w:r w:rsidR="00F56157" w:rsidRPr="004025C9">
        <w:rPr>
          <w:rFonts w:ascii="Book Antiqua" w:hAnsi="Book Antiqua"/>
          <w:szCs w:val="24"/>
          <w:lang w:val="es-PR"/>
        </w:rPr>
        <w:t xml:space="preserve">a un esfuerzo adicional por parte de la </w:t>
      </w:r>
      <w:r w:rsidR="00745AD6" w:rsidRPr="004025C9">
        <w:rPr>
          <w:rFonts w:ascii="Book Antiqua" w:hAnsi="Book Antiqua"/>
          <w:szCs w:val="24"/>
          <w:lang w:val="es-PR"/>
        </w:rPr>
        <w:t>L</w:t>
      </w:r>
      <w:r w:rsidR="00F56157" w:rsidRPr="004025C9">
        <w:rPr>
          <w:rFonts w:ascii="Book Antiqua" w:hAnsi="Book Antiqua"/>
          <w:szCs w:val="24"/>
          <w:lang w:val="es-PR"/>
        </w:rPr>
        <w:t xml:space="preserve">egislatura, para adoptar </w:t>
      </w:r>
      <w:r w:rsidR="0068201F" w:rsidRPr="004025C9">
        <w:rPr>
          <w:rFonts w:ascii="Book Antiqua" w:hAnsi="Book Antiqua"/>
          <w:szCs w:val="24"/>
          <w:lang w:val="es-PR"/>
        </w:rPr>
        <w:t xml:space="preserve">legislación en </w:t>
      </w:r>
      <w:r w:rsidR="00FB5A42">
        <w:rPr>
          <w:rFonts w:ascii="Book Antiqua" w:hAnsi="Book Antiqua"/>
          <w:szCs w:val="24"/>
          <w:lang w:val="es-PR"/>
        </w:rPr>
        <w:t>favor</w:t>
      </w:r>
      <w:r w:rsidR="0068201F" w:rsidRPr="004025C9">
        <w:rPr>
          <w:rFonts w:ascii="Book Antiqua" w:hAnsi="Book Antiqua"/>
          <w:szCs w:val="24"/>
          <w:lang w:val="es-PR"/>
        </w:rPr>
        <w:t xml:space="preserve"> de la seguridad y protección de </w:t>
      </w:r>
      <w:r w:rsidR="00745AD6" w:rsidRPr="004025C9">
        <w:rPr>
          <w:rFonts w:ascii="Book Antiqua" w:hAnsi="Book Antiqua"/>
          <w:szCs w:val="24"/>
          <w:lang w:val="es-PR"/>
        </w:rPr>
        <w:t>las víctimas</w:t>
      </w:r>
      <w:r w:rsidR="0068201F" w:rsidRPr="004025C9">
        <w:rPr>
          <w:rFonts w:ascii="Book Antiqua" w:hAnsi="Book Antiqua"/>
          <w:szCs w:val="24"/>
          <w:lang w:val="es-PR"/>
        </w:rPr>
        <w:t xml:space="preserve"> de violencia </w:t>
      </w:r>
      <w:r w:rsidR="00745AD6" w:rsidRPr="004025C9">
        <w:rPr>
          <w:rFonts w:ascii="Book Antiqua" w:hAnsi="Book Antiqua"/>
          <w:szCs w:val="24"/>
          <w:lang w:val="es-PR"/>
        </w:rPr>
        <w:t>doméstica</w:t>
      </w:r>
      <w:r w:rsidR="0068201F" w:rsidRPr="004025C9">
        <w:rPr>
          <w:rFonts w:ascii="Book Antiqua" w:hAnsi="Book Antiqua"/>
          <w:szCs w:val="24"/>
          <w:lang w:val="es-PR"/>
        </w:rPr>
        <w:t xml:space="preserve"> en Puerto Rico.</w:t>
      </w:r>
      <w:r w:rsidR="00745AD6" w:rsidRPr="004025C9">
        <w:rPr>
          <w:rFonts w:ascii="Book Antiqua" w:hAnsi="Book Antiqua"/>
          <w:szCs w:val="24"/>
          <w:lang w:val="es-PR"/>
        </w:rPr>
        <w:t xml:space="preserve">  No obstante, </w:t>
      </w:r>
      <w:r w:rsidR="005B7538" w:rsidRPr="004025C9">
        <w:rPr>
          <w:rFonts w:ascii="Book Antiqua" w:hAnsi="Book Antiqua"/>
          <w:szCs w:val="24"/>
          <w:lang w:val="es-PR"/>
        </w:rPr>
        <w:t xml:space="preserve">presentó recomendaciones dirigidas a fortalecer la intención legislativa </w:t>
      </w:r>
      <w:r w:rsidR="00514A48" w:rsidRPr="004025C9">
        <w:rPr>
          <w:rFonts w:ascii="Book Antiqua" w:hAnsi="Book Antiqua"/>
          <w:szCs w:val="24"/>
          <w:lang w:val="es-PR"/>
        </w:rPr>
        <w:t xml:space="preserve">de la misma.  </w:t>
      </w:r>
    </w:p>
    <w:p w14:paraId="702770CD" w14:textId="393BFC74" w:rsidR="00052384" w:rsidRPr="004025C9" w:rsidRDefault="003870AE" w:rsidP="004025C9">
      <w:pPr>
        <w:tabs>
          <w:tab w:val="left" w:pos="-720"/>
        </w:tabs>
        <w:suppressAutoHyphens/>
        <w:spacing w:line="276" w:lineRule="auto"/>
        <w:jc w:val="both"/>
        <w:rPr>
          <w:rFonts w:ascii="Book Antiqua" w:hAnsi="Book Antiqua"/>
          <w:szCs w:val="24"/>
          <w:lang w:val="es-PR"/>
        </w:rPr>
      </w:pPr>
      <w:r w:rsidRPr="004025C9">
        <w:rPr>
          <w:rFonts w:ascii="Book Antiqua" w:hAnsi="Book Antiqua"/>
          <w:szCs w:val="24"/>
          <w:lang w:val="es-PR"/>
        </w:rPr>
        <w:tab/>
        <w:t>Con respecto a</w:t>
      </w:r>
      <w:r w:rsidR="009B4246" w:rsidRPr="004025C9">
        <w:rPr>
          <w:rFonts w:ascii="Book Antiqua" w:hAnsi="Book Antiqua"/>
          <w:szCs w:val="24"/>
          <w:lang w:val="es-PR"/>
        </w:rPr>
        <w:t xml:space="preserve">l Artículo 1.3, </w:t>
      </w:r>
      <w:r w:rsidR="000231AC" w:rsidRPr="004025C9">
        <w:rPr>
          <w:rFonts w:ascii="Book Antiqua" w:hAnsi="Book Antiqua"/>
          <w:szCs w:val="24"/>
          <w:lang w:val="es-PR"/>
        </w:rPr>
        <w:t xml:space="preserve">consideró acertadas las enmiendas propuestas </w:t>
      </w:r>
      <w:r w:rsidR="00695F16" w:rsidRPr="004025C9">
        <w:rPr>
          <w:rFonts w:ascii="Book Antiqua" w:hAnsi="Book Antiqua"/>
          <w:szCs w:val="24"/>
          <w:lang w:val="es-PR"/>
        </w:rPr>
        <w:t xml:space="preserve">por considerar que las mismas clarifican el lenguaje </w:t>
      </w:r>
      <w:r w:rsidR="00BA60CD" w:rsidRPr="004025C9">
        <w:rPr>
          <w:rFonts w:ascii="Book Antiqua" w:hAnsi="Book Antiqua"/>
          <w:szCs w:val="24"/>
          <w:lang w:val="es-PR"/>
        </w:rPr>
        <w:t xml:space="preserve">en consonancia con el propósito protector de la </w:t>
      </w:r>
      <w:r w:rsidR="00F41DBA" w:rsidRPr="004025C9">
        <w:rPr>
          <w:rFonts w:ascii="Book Antiqua" w:hAnsi="Book Antiqua"/>
          <w:szCs w:val="24"/>
          <w:lang w:val="es-PR"/>
        </w:rPr>
        <w:t>Ley</w:t>
      </w:r>
      <w:r w:rsidR="00B500D0" w:rsidRPr="004025C9">
        <w:rPr>
          <w:rFonts w:ascii="Book Antiqua" w:hAnsi="Book Antiqua"/>
          <w:szCs w:val="24"/>
          <w:lang w:val="es-PR"/>
        </w:rPr>
        <w:t>.</w:t>
      </w:r>
      <w:r w:rsidR="0031323E" w:rsidRPr="004025C9">
        <w:rPr>
          <w:rFonts w:ascii="Book Antiqua" w:hAnsi="Book Antiqua"/>
          <w:szCs w:val="24"/>
          <w:lang w:val="es-PR"/>
        </w:rPr>
        <w:t xml:space="preserve">  </w:t>
      </w:r>
      <w:r w:rsidR="00041D47" w:rsidRPr="004025C9">
        <w:rPr>
          <w:rFonts w:ascii="Book Antiqua" w:hAnsi="Book Antiqua"/>
          <w:szCs w:val="24"/>
          <w:lang w:val="es-PR"/>
        </w:rPr>
        <w:t xml:space="preserve">Sobre </w:t>
      </w:r>
      <w:r w:rsidR="00052384" w:rsidRPr="004025C9">
        <w:rPr>
          <w:rFonts w:ascii="Book Antiqua" w:hAnsi="Book Antiqua"/>
          <w:szCs w:val="24"/>
          <w:lang w:val="es-PR"/>
        </w:rPr>
        <w:t xml:space="preserve">la enmienda al Artículo 2.1-B, el Departamento no presentó reparos a que sea adoptada, pero sugirió que, en aquellas instancias en las que la víctima no pueda estar presente en sala, el tribunal emita una orden de protección provisional, hasta tanto exprese si interesa o no la expedición de esta, siempre y cuando la víctima no sea menor de veintiún (21) años o se encuentre incapacitada para prestar su anuencia.  Recomendó, además, </w:t>
      </w:r>
      <w:r w:rsidR="00AA704B" w:rsidRPr="004025C9">
        <w:rPr>
          <w:rFonts w:ascii="Book Antiqua" w:hAnsi="Book Antiqua"/>
          <w:szCs w:val="24"/>
          <w:lang w:val="es-PR"/>
        </w:rPr>
        <w:t>que,</w:t>
      </w:r>
      <w:r w:rsidR="005315DA" w:rsidRPr="004025C9">
        <w:rPr>
          <w:rFonts w:ascii="Book Antiqua" w:hAnsi="Book Antiqua"/>
          <w:szCs w:val="24"/>
          <w:lang w:val="es-PR"/>
        </w:rPr>
        <w:t xml:space="preserve"> </w:t>
      </w:r>
      <w:r w:rsidR="00052384" w:rsidRPr="004025C9">
        <w:rPr>
          <w:rFonts w:ascii="Book Antiqua" w:hAnsi="Book Antiqua"/>
          <w:szCs w:val="24"/>
          <w:lang w:val="es-PR"/>
        </w:rPr>
        <w:t>para la correcta aplicación del estatuto</w:t>
      </w:r>
      <w:r w:rsidR="005315DA" w:rsidRPr="004025C9">
        <w:rPr>
          <w:rFonts w:ascii="Book Antiqua" w:hAnsi="Book Antiqua"/>
          <w:szCs w:val="24"/>
          <w:lang w:val="es-PR"/>
        </w:rPr>
        <w:t>,</w:t>
      </w:r>
      <w:r w:rsidR="00052384" w:rsidRPr="004025C9">
        <w:rPr>
          <w:rFonts w:ascii="Book Antiqua" w:hAnsi="Book Antiqua"/>
          <w:szCs w:val="24"/>
          <w:lang w:val="es-PR"/>
        </w:rPr>
        <w:t xml:space="preserve"> se defina lo que constituye reincidente para efectos del Artículo 2.1-B, para que se incluya a las personas que se han beneficiado de una resolución al amparo del Artículo 3.6, así como a personas que han resultado convictas por violencia doméstica en otra jurisdicción de </w:t>
      </w:r>
      <w:r w:rsidR="005315DA" w:rsidRPr="004025C9">
        <w:rPr>
          <w:rFonts w:ascii="Book Antiqua" w:hAnsi="Book Antiqua"/>
          <w:szCs w:val="24"/>
          <w:lang w:val="es-PR"/>
        </w:rPr>
        <w:t xml:space="preserve">los </w:t>
      </w:r>
      <w:r w:rsidR="00052384" w:rsidRPr="004025C9">
        <w:rPr>
          <w:rFonts w:ascii="Book Antiqua" w:hAnsi="Book Antiqua"/>
          <w:szCs w:val="24"/>
          <w:lang w:val="es-PR"/>
        </w:rPr>
        <w:t>Estados Unidos y hayan cumplido la sentencia a través del programa alterno para el cumplimiento de sentencia llamado “Diversion Program”.</w:t>
      </w:r>
    </w:p>
    <w:p w14:paraId="4C69F052" w14:textId="0A7E470D" w:rsidR="00E575E6" w:rsidRPr="004025C9" w:rsidRDefault="00052384" w:rsidP="004025C9">
      <w:pPr>
        <w:tabs>
          <w:tab w:val="left" w:pos="-720"/>
        </w:tabs>
        <w:suppressAutoHyphens/>
        <w:spacing w:line="276" w:lineRule="auto"/>
        <w:jc w:val="both"/>
        <w:rPr>
          <w:rFonts w:ascii="Book Antiqua" w:hAnsi="Book Antiqua"/>
          <w:szCs w:val="24"/>
          <w:lang w:val="es-PR"/>
        </w:rPr>
      </w:pPr>
      <w:r w:rsidRPr="004025C9">
        <w:rPr>
          <w:rFonts w:ascii="Book Antiqua" w:hAnsi="Book Antiqua"/>
          <w:szCs w:val="24"/>
          <w:lang w:val="es-PR"/>
        </w:rPr>
        <w:tab/>
        <w:t xml:space="preserve">El </w:t>
      </w:r>
      <w:r w:rsidR="00212833">
        <w:rPr>
          <w:rFonts w:ascii="Book Antiqua" w:hAnsi="Book Antiqua"/>
          <w:szCs w:val="24"/>
          <w:lang w:val="es-PR"/>
        </w:rPr>
        <w:t>DJ</w:t>
      </w:r>
      <w:r w:rsidRPr="004025C9">
        <w:rPr>
          <w:rFonts w:ascii="Book Antiqua" w:hAnsi="Book Antiqua"/>
          <w:szCs w:val="24"/>
          <w:lang w:val="es-PR"/>
        </w:rPr>
        <w:t xml:space="preserve"> </w:t>
      </w:r>
      <w:r w:rsidR="000D47E5" w:rsidRPr="004025C9">
        <w:rPr>
          <w:rFonts w:ascii="Book Antiqua" w:hAnsi="Book Antiqua"/>
          <w:szCs w:val="24"/>
          <w:lang w:val="es-PR"/>
        </w:rPr>
        <w:t xml:space="preserve">consideró prescindible la enmienda propuesta en el </w:t>
      </w:r>
      <w:r w:rsidR="00086500" w:rsidRPr="004025C9">
        <w:rPr>
          <w:rFonts w:ascii="Book Antiqua" w:hAnsi="Book Antiqua"/>
          <w:szCs w:val="24"/>
          <w:lang w:val="es-PR"/>
        </w:rPr>
        <w:t xml:space="preserve">Artículo 3.1, debido a que, ya forma parte de las disposiciones del Artículo </w:t>
      </w:r>
      <w:r w:rsidR="000D47E5" w:rsidRPr="004025C9">
        <w:rPr>
          <w:rFonts w:ascii="Book Antiqua" w:hAnsi="Book Antiqua"/>
          <w:szCs w:val="24"/>
          <w:lang w:val="es-PR"/>
        </w:rPr>
        <w:t>conforme a</w:t>
      </w:r>
      <w:r w:rsidR="00086500" w:rsidRPr="004025C9">
        <w:rPr>
          <w:rFonts w:ascii="Book Antiqua" w:hAnsi="Book Antiqua"/>
          <w:szCs w:val="24"/>
          <w:lang w:val="es-PR"/>
        </w:rPr>
        <w:t xml:space="preserve"> la Ley 74-2023.  Sin embargo, particularizó que, con excepción de la apropiación ilegal de bienes, la violencia económica ocurre mediante patrones de conducta delictiva que no considera hechos aislados.  Por lo que, entendió necesario que</w:t>
      </w:r>
      <w:r w:rsidR="00D0784B" w:rsidRPr="004025C9">
        <w:rPr>
          <w:rFonts w:ascii="Book Antiqua" w:hAnsi="Book Antiqua"/>
          <w:szCs w:val="24"/>
          <w:lang w:val="es-PR"/>
        </w:rPr>
        <w:t>,</w:t>
      </w:r>
      <w:r w:rsidR="00086500" w:rsidRPr="004025C9">
        <w:rPr>
          <w:rFonts w:ascii="Book Antiqua" w:hAnsi="Book Antiqua"/>
          <w:szCs w:val="24"/>
          <w:lang w:val="es-PR"/>
        </w:rPr>
        <w:t xml:space="preserve"> la existencia de un patrón de </w:t>
      </w:r>
      <w:r w:rsidR="00D0784B" w:rsidRPr="004025C9">
        <w:rPr>
          <w:rFonts w:ascii="Book Antiqua" w:hAnsi="Book Antiqua"/>
          <w:szCs w:val="24"/>
          <w:lang w:val="es-PR"/>
        </w:rPr>
        <w:t>conducta</w:t>
      </w:r>
      <w:r w:rsidR="00086500" w:rsidRPr="004025C9">
        <w:rPr>
          <w:rFonts w:ascii="Book Antiqua" w:hAnsi="Book Antiqua"/>
          <w:szCs w:val="24"/>
          <w:lang w:val="es-PR"/>
        </w:rPr>
        <w:t xml:space="preserve"> permanezca como un elemento esencial para que se configure el delito de maltrato económico. </w:t>
      </w:r>
      <w:r w:rsidR="00E575E6" w:rsidRPr="004025C9">
        <w:rPr>
          <w:rFonts w:ascii="Book Antiqua" w:hAnsi="Book Antiqua"/>
          <w:szCs w:val="24"/>
          <w:lang w:val="es-PR"/>
        </w:rPr>
        <w:t>A</w:t>
      </w:r>
      <w:r w:rsidR="00086500" w:rsidRPr="004025C9">
        <w:rPr>
          <w:rFonts w:ascii="Book Antiqua" w:hAnsi="Book Antiqua"/>
          <w:szCs w:val="24"/>
          <w:lang w:val="es-PR"/>
        </w:rPr>
        <w:t>l Departamento</w:t>
      </w:r>
      <w:r w:rsidR="002706B6">
        <w:rPr>
          <w:rFonts w:ascii="Book Antiqua" w:hAnsi="Book Antiqua"/>
          <w:szCs w:val="24"/>
          <w:lang w:val="es-PR"/>
        </w:rPr>
        <w:t xml:space="preserve"> de Justicia</w:t>
      </w:r>
      <w:r w:rsidR="00086500" w:rsidRPr="004025C9">
        <w:rPr>
          <w:rFonts w:ascii="Book Antiqua" w:hAnsi="Book Antiqua"/>
          <w:szCs w:val="24"/>
          <w:lang w:val="es-PR"/>
        </w:rPr>
        <w:t xml:space="preserve"> </w:t>
      </w:r>
      <w:r w:rsidR="00E575E6" w:rsidRPr="004025C9">
        <w:rPr>
          <w:rFonts w:ascii="Book Antiqua" w:hAnsi="Book Antiqua"/>
          <w:szCs w:val="24"/>
          <w:lang w:val="es-PR"/>
        </w:rPr>
        <w:t>le pareció oportuno incorporar como una modalidad de maltrato económico la apropiación ilegal de bienes no propios de la parte agresora y que pertenezcan a la víctima</w:t>
      </w:r>
      <w:r w:rsidR="00D0784B" w:rsidRPr="004025C9">
        <w:rPr>
          <w:rFonts w:ascii="Book Antiqua" w:hAnsi="Book Antiqua"/>
          <w:szCs w:val="24"/>
          <w:lang w:val="es-PR"/>
        </w:rPr>
        <w:t>.  A</w:t>
      </w:r>
      <w:r w:rsidR="00E575E6" w:rsidRPr="004025C9">
        <w:rPr>
          <w:rFonts w:ascii="Book Antiqua" w:hAnsi="Book Antiqua"/>
          <w:szCs w:val="24"/>
          <w:lang w:val="es-PR"/>
        </w:rPr>
        <w:t xml:space="preserve"> tales fines </w:t>
      </w:r>
      <w:r w:rsidR="00086500" w:rsidRPr="004025C9">
        <w:rPr>
          <w:rFonts w:ascii="Book Antiqua" w:hAnsi="Book Antiqua"/>
          <w:szCs w:val="24"/>
          <w:lang w:val="es-PR"/>
        </w:rPr>
        <w:t xml:space="preserve">propuso </w:t>
      </w:r>
      <w:r w:rsidR="00E575E6" w:rsidRPr="004025C9">
        <w:rPr>
          <w:rFonts w:ascii="Book Antiqua" w:hAnsi="Book Antiqua"/>
          <w:szCs w:val="24"/>
          <w:lang w:val="es-PR"/>
        </w:rPr>
        <w:t>añadir</w:t>
      </w:r>
      <w:r w:rsidR="00086500" w:rsidRPr="004025C9">
        <w:rPr>
          <w:rFonts w:ascii="Book Antiqua" w:hAnsi="Book Antiqua"/>
          <w:szCs w:val="24"/>
          <w:lang w:val="es-PR"/>
        </w:rPr>
        <w:t xml:space="preserve"> un lenguaje</w:t>
      </w:r>
      <w:r w:rsidR="00E575E6" w:rsidRPr="004025C9">
        <w:rPr>
          <w:rFonts w:ascii="Book Antiqua" w:hAnsi="Book Antiqua"/>
          <w:szCs w:val="24"/>
          <w:lang w:val="es-PR"/>
        </w:rPr>
        <w:t xml:space="preserve">, el cual fue incluido </w:t>
      </w:r>
      <w:r w:rsidR="00D0784B" w:rsidRPr="004025C9">
        <w:rPr>
          <w:rFonts w:ascii="Book Antiqua" w:hAnsi="Book Antiqua"/>
          <w:szCs w:val="24"/>
          <w:lang w:val="es-PR"/>
        </w:rPr>
        <w:t xml:space="preserve">en la medida </w:t>
      </w:r>
      <w:r w:rsidR="00E575E6" w:rsidRPr="004025C9">
        <w:rPr>
          <w:rFonts w:ascii="Book Antiqua" w:hAnsi="Book Antiqua"/>
          <w:szCs w:val="24"/>
          <w:lang w:val="es-PR"/>
        </w:rPr>
        <w:t xml:space="preserve">en la Cámara de Representantes. </w:t>
      </w:r>
    </w:p>
    <w:p w14:paraId="0CBBCB1E" w14:textId="52445EAB" w:rsidR="00F92B26" w:rsidRPr="004025C9" w:rsidRDefault="00E575E6" w:rsidP="004025C9">
      <w:pPr>
        <w:tabs>
          <w:tab w:val="left" w:pos="-720"/>
        </w:tabs>
        <w:suppressAutoHyphens/>
        <w:spacing w:line="276" w:lineRule="auto"/>
        <w:jc w:val="both"/>
        <w:rPr>
          <w:rFonts w:ascii="Book Antiqua" w:hAnsi="Book Antiqua"/>
          <w:szCs w:val="24"/>
          <w:lang w:val="es-PR"/>
        </w:rPr>
      </w:pPr>
      <w:r w:rsidRPr="004025C9">
        <w:rPr>
          <w:rFonts w:ascii="Book Antiqua" w:hAnsi="Book Antiqua"/>
          <w:szCs w:val="24"/>
          <w:lang w:val="es-PR"/>
        </w:rPr>
        <w:tab/>
        <w:t xml:space="preserve">Por otra parte, </w:t>
      </w:r>
      <w:r w:rsidR="000D47E5" w:rsidRPr="004025C9">
        <w:rPr>
          <w:rFonts w:ascii="Book Antiqua" w:hAnsi="Book Antiqua"/>
          <w:szCs w:val="24"/>
          <w:lang w:val="es-PR"/>
        </w:rPr>
        <w:t xml:space="preserve">el </w:t>
      </w:r>
      <w:r w:rsidR="002706B6">
        <w:rPr>
          <w:rFonts w:ascii="Book Antiqua" w:hAnsi="Book Antiqua"/>
          <w:szCs w:val="24"/>
          <w:lang w:val="es-PR"/>
        </w:rPr>
        <w:t>DJ</w:t>
      </w:r>
      <w:r w:rsidR="000D47E5" w:rsidRPr="004025C9">
        <w:rPr>
          <w:rFonts w:ascii="Book Antiqua" w:hAnsi="Book Antiqua"/>
          <w:szCs w:val="24"/>
          <w:lang w:val="es-PR"/>
        </w:rPr>
        <w:t xml:space="preserve"> </w:t>
      </w:r>
      <w:r w:rsidRPr="004025C9">
        <w:rPr>
          <w:rFonts w:ascii="Book Antiqua" w:hAnsi="Book Antiqua"/>
          <w:szCs w:val="24"/>
          <w:lang w:val="es-PR"/>
        </w:rPr>
        <w:t>no presentó objeción legal a la enmienda al Artículo 3.2.  A su vez, consideró pertinente añadir un inciso (m) para que se catalogue como maltrato agravado la apropiación ilegal de bienes cuyo valor sea de dos mil (2,000) dólares o más.  Esto</w:t>
      </w:r>
      <w:r w:rsidR="00F44377" w:rsidRPr="004025C9">
        <w:rPr>
          <w:rFonts w:ascii="Book Antiqua" w:hAnsi="Book Antiqua"/>
          <w:szCs w:val="24"/>
          <w:lang w:val="es-PR"/>
        </w:rPr>
        <w:t>,</w:t>
      </w:r>
      <w:r w:rsidRPr="004025C9">
        <w:rPr>
          <w:rFonts w:ascii="Book Antiqua" w:hAnsi="Book Antiqua"/>
          <w:szCs w:val="24"/>
          <w:lang w:val="es-PR"/>
        </w:rPr>
        <w:t xml:space="preserve"> en consonancia con la importancia de integrar la violencia económica en las disposiciones de la Ley Núm. 54, </w:t>
      </w:r>
      <w:r w:rsidRPr="004025C9">
        <w:rPr>
          <w:rFonts w:ascii="Book Antiqua" w:hAnsi="Book Antiqua"/>
          <w:i/>
          <w:iCs/>
          <w:szCs w:val="24"/>
          <w:lang w:val="es-PR"/>
        </w:rPr>
        <w:t>supra</w:t>
      </w:r>
      <w:r w:rsidRPr="004025C9">
        <w:rPr>
          <w:rFonts w:ascii="Book Antiqua" w:hAnsi="Book Antiqua"/>
          <w:szCs w:val="24"/>
          <w:lang w:val="es-PR"/>
        </w:rPr>
        <w:t>.</w:t>
      </w:r>
      <w:r w:rsidR="00074225" w:rsidRPr="004025C9">
        <w:rPr>
          <w:rFonts w:ascii="Book Antiqua" w:hAnsi="Book Antiqua"/>
          <w:szCs w:val="24"/>
          <w:lang w:val="es-PR"/>
        </w:rPr>
        <w:t xml:space="preserve"> Con respecto a las enmiendas al Artículo 5.3, no encontró objeción legal</w:t>
      </w:r>
      <w:r w:rsidR="0062581F" w:rsidRPr="004025C9">
        <w:rPr>
          <w:rFonts w:ascii="Book Antiqua" w:hAnsi="Book Antiqua"/>
          <w:szCs w:val="24"/>
          <w:lang w:val="es-PR"/>
        </w:rPr>
        <w:t xml:space="preserve">, y reconoció que, la intención principal de la misma es restituir de manera expresa la responsabilidad de la Oficina de la Procuradora de las Mujeres de certificar a las </w:t>
      </w:r>
      <w:r w:rsidR="00F92B26" w:rsidRPr="004025C9">
        <w:rPr>
          <w:rFonts w:ascii="Book Antiqua" w:hAnsi="Book Antiqua"/>
          <w:szCs w:val="24"/>
          <w:lang w:val="es-PR"/>
        </w:rPr>
        <w:t>i</w:t>
      </w:r>
      <w:r w:rsidR="0062581F" w:rsidRPr="004025C9">
        <w:rPr>
          <w:rFonts w:ascii="Book Antiqua" w:hAnsi="Book Antiqua"/>
          <w:szCs w:val="24"/>
          <w:lang w:val="es-PR"/>
        </w:rPr>
        <w:t xml:space="preserve">ntercesoras, gestión que desde su inicio recae </w:t>
      </w:r>
      <w:r w:rsidR="0080045A" w:rsidRPr="004025C9">
        <w:rPr>
          <w:rFonts w:ascii="Book Antiqua" w:hAnsi="Book Antiqua"/>
          <w:szCs w:val="24"/>
          <w:lang w:val="es-PR"/>
        </w:rPr>
        <w:t>en</w:t>
      </w:r>
      <w:r w:rsidR="0062581F" w:rsidRPr="004025C9">
        <w:rPr>
          <w:rFonts w:ascii="Book Antiqua" w:hAnsi="Book Antiqua"/>
          <w:szCs w:val="24"/>
          <w:lang w:val="es-PR"/>
        </w:rPr>
        <w:t xml:space="preserve"> dicha oficina.  </w:t>
      </w:r>
    </w:p>
    <w:p w14:paraId="69D97032" w14:textId="411BC345" w:rsidR="005C2A6A" w:rsidRPr="004025C9" w:rsidRDefault="00F92B26" w:rsidP="004025C9">
      <w:pPr>
        <w:tabs>
          <w:tab w:val="left" w:pos="-720"/>
        </w:tabs>
        <w:suppressAutoHyphens/>
        <w:spacing w:line="276" w:lineRule="auto"/>
        <w:jc w:val="both"/>
        <w:rPr>
          <w:rFonts w:ascii="Book Antiqua" w:hAnsi="Book Antiqua"/>
          <w:szCs w:val="24"/>
          <w:lang w:val="es-PR"/>
        </w:rPr>
      </w:pPr>
      <w:r w:rsidRPr="004025C9">
        <w:rPr>
          <w:rFonts w:ascii="Book Antiqua" w:hAnsi="Book Antiqua"/>
          <w:szCs w:val="24"/>
          <w:lang w:val="es-PR"/>
        </w:rPr>
        <w:lastRenderedPageBreak/>
        <w:tab/>
        <w:t xml:space="preserve">Sobre </w:t>
      </w:r>
      <w:r w:rsidR="0062581F" w:rsidRPr="004025C9">
        <w:rPr>
          <w:rFonts w:ascii="Book Antiqua" w:hAnsi="Book Antiqua"/>
          <w:szCs w:val="24"/>
          <w:lang w:val="es-PR"/>
        </w:rPr>
        <w:t xml:space="preserve">la enmienda que establece el periodo de tiempo en el cual debe celebrarse la vista en alzada una vez solicitada, señaló que </w:t>
      </w:r>
      <w:r w:rsidRPr="004025C9">
        <w:rPr>
          <w:rFonts w:ascii="Book Antiqua" w:hAnsi="Book Antiqua"/>
          <w:szCs w:val="24"/>
          <w:lang w:val="es-PR"/>
        </w:rPr>
        <w:t xml:space="preserve">es </w:t>
      </w:r>
      <w:r w:rsidR="0062581F" w:rsidRPr="004025C9">
        <w:rPr>
          <w:rFonts w:ascii="Book Antiqua" w:hAnsi="Book Antiqua"/>
          <w:szCs w:val="24"/>
          <w:lang w:val="es-PR"/>
        </w:rPr>
        <w:t xml:space="preserve">la Regla 6 </w:t>
      </w:r>
      <w:r w:rsidR="008E7A07" w:rsidRPr="004025C9">
        <w:rPr>
          <w:rFonts w:ascii="Book Antiqua" w:hAnsi="Book Antiqua"/>
          <w:szCs w:val="24"/>
          <w:lang w:val="es-PR"/>
        </w:rPr>
        <w:t xml:space="preserve">de Procedimiento Criminal, </w:t>
      </w:r>
      <w:r w:rsidRPr="004025C9">
        <w:rPr>
          <w:rFonts w:ascii="Book Antiqua" w:hAnsi="Book Antiqua"/>
          <w:szCs w:val="24"/>
          <w:lang w:val="es-PR"/>
        </w:rPr>
        <w:t xml:space="preserve">la que </w:t>
      </w:r>
      <w:r w:rsidR="008E7A07" w:rsidRPr="004025C9">
        <w:rPr>
          <w:rFonts w:ascii="Book Antiqua" w:hAnsi="Book Antiqua"/>
          <w:szCs w:val="24"/>
          <w:lang w:val="es-PR"/>
        </w:rPr>
        <w:t>rige el procedimiento relativo a la vista para determinar causa probable para arresto o citación mediante el examen bajo juramento de testigos con conocimiento personal de los hechos delictivos o mediante el examen de declaraciones juradas de denunciantes o testigos.  Indicó que en las instancias en las que no se determine causa probable para arresto o se determine causa probable p</w:t>
      </w:r>
      <w:r w:rsidR="004072E1" w:rsidRPr="004025C9">
        <w:rPr>
          <w:rFonts w:ascii="Book Antiqua" w:hAnsi="Book Antiqua"/>
          <w:szCs w:val="24"/>
          <w:lang w:val="es-PR"/>
        </w:rPr>
        <w:t xml:space="preserve">or un delito inferior o distinto al imputado en la denuncia, el ordenamiento faculta al Ministerio Público a someter el asunto nuevamente, ya sea con la misma prueba o con prueba distinta ante un magistrado de categoría superior del Tribunal de Primera Instancia conforme a lo establecido en la Regla 6 (c) de Procedimiento Criminal.  Una vez el juez tenga ante sí dicha solicitud, podrá expedir u ordenar la expedición de la citación al imputado o testigos. </w:t>
      </w:r>
      <w:r w:rsidR="0080045A" w:rsidRPr="004025C9">
        <w:rPr>
          <w:rFonts w:ascii="Book Antiqua" w:hAnsi="Book Antiqua"/>
          <w:szCs w:val="24"/>
          <w:lang w:val="es-PR"/>
        </w:rPr>
        <w:t>Continuó explicando que actualmente la Regla 64 (n)(7) de Procedimiento Criminal dispone que</w:t>
      </w:r>
      <w:r w:rsidRPr="004025C9">
        <w:rPr>
          <w:rFonts w:ascii="Book Antiqua" w:hAnsi="Book Antiqua"/>
          <w:szCs w:val="24"/>
          <w:lang w:val="es-PR"/>
        </w:rPr>
        <w:t>,</w:t>
      </w:r>
      <w:r w:rsidR="0080045A" w:rsidRPr="004025C9">
        <w:rPr>
          <w:rFonts w:ascii="Book Antiqua" w:hAnsi="Book Antiqua"/>
          <w:szCs w:val="24"/>
          <w:lang w:val="es-PR"/>
        </w:rPr>
        <w:t xml:space="preserve"> el término aplicable </w:t>
      </w:r>
      <w:r w:rsidR="001D3BBA" w:rsidRPr="004025C9">
        <w:rPr>
          <w:rFonts w:ascii="Book Antiqua" w:hAnsi="Book Antiqua"/>
          <w:szCs w:val="24"/>
          <w:lang w:val="es-PR"/>
        </w:rPr>
        <w:t xml:space="preserve">para que el tribunal celebre la vista de determinación de causa para arresto en alzada es sesenta (60) días, por lo que, no hacerlo dentro de dicho término será fundamento para la desestimación.  Explicó que, basado en lo anterior, la Oficina de Administración de Tribunales estableció la </w:t>
      </w:r>
      <w:r w:rsidR="00204842" w:rsidRPr="004025C9">
        <w:rPr>
          <w:rFonts w:ascii="Book Antiqua" w:hAnsi="Book Antiqua"/>
          <w:szCs w:val="24"/>
          <w:lang w:val="es-PR"/>
        </w:rPr>
        <w:t>Carta Circular Núm. 6</w:t>
      </w:r>
      <w:r w:rsidR="00F31143">
        <w:rPr>
          <w:rFonts w:ascii="Book Antiqua" w:hAnsi="Book Antiqua"/>
          <w:szCs w:val="24"/>
          <w:lang w:val="es-PR"/>
        </w:rPr>
        <w:t>,</w:t>
      </w:r>
      <w:r w:rsidR="00204842" w:rsidRPr="004025C9">
        <w:rPr>
          <w:rFonts w:ascii="Book Antiqua" w:hAnsi="Book Antiqua"/>
          <w:szCs w:val="24"/>
          <w:lang w:val="es-PR"/>
        </w:rPr>
        <w:t xml:space="preserve"> Año Fiscal 2021-2022.  </w:t>
      </w:r>
      <w:r w:rsidRPr="004025C9">
        <w:rPr>
          <w:rFonts w:ascii="Book Antiqua" w:hAnsi="Book Antiqua"/>
          <w:szCs w:val="24"/>
          <w:lang w:val="es-PR"/>
        </w:rPr>
        <w:t>Esta</w:t>
      </w:r>
      <w:r w:rsidR="00204842" w:rsidRPr="004025C9">
        <w:rPr>
          <w:rFonts w:ascii="Book Antiqua" w:hAnsi="Book Antiqua"/>
          <w:szCs w:val="24"/>
          <w:lang w:val="es-PR"/>
        </w:rPr>
        <w:t xml:space="preserve"> añade que, en los casos en que el Ministerio Público comparece a la vista de Regla 6 y solicita en corte abierta una Regla 6 en alzada, luego de la determinación de no causa probable para arresto, el Tribunal dejará citados a los testigos que comparecieron a dicha vista, por lo que, corresponde al Ministerio Público citar a aquellos testigos que no estuvieron presentes en la vista de Regla 6. Señaló además que, mediante subsiguientes Órdenes Administrativas, el Poder Judicial estableció normas uniformes respecto a los procedimientos administrativos para solicitar una vista de causa probable para arresto en alzada, y estableció que si el </w:t>
      </w:r>
      <w:r w:rsidR="00A2790B" w:rsidRPr="004025C9">
        <w:rPr>
          <w:rFonts w:ascii="Book Antiqua" w:hAnsi="Book Antiqua"/>
          <w:szCs w:val="24"/>
          <w:lang w:val="es-PR"/>
        </w:rPr>
        <w:t>Ministerio</w:t>
      </w:r>
      <w:r w:rsidR="00204842" w:rsidRPr="004025C9">
        <w:rPr>
          <w:rFonts w:ascii="Book Antiqua" w:hAnsi="Book Antiqua"/>
          <w:szCs w:val="24"/>
          <w:lang w:val="es-PR"/>
        </w:rPr>
        <w:t xml:space="preserve"> Público solicita en sala una audiencia de determinación de causa probable para arresto en alzada en las circunstancias </w:t>
      </w:r>
      <w:r w:rsidR="00A2790B" w:rsidRPr="004025C9">
        <w:rPr>
          <w:rFonts w:ascii="Book Antiqua" w:hAnsi="Book Antiqua"/>
          <w:szCs w:val="24"/>
          <w:lang w:val="es-PR"/>
        </w:rPr>
        <w:t>iniciadas</w:t>
      </w:r>
      <w:r w:rsidR="00204842" w:rsidRPr="004025C9">
        <w:rPr>
          <w:rFonts w:ascii="Book Antiqua" w:hAnsi="Book Antiqua"/>
          <w:szCs w:val="24"/>
          <w:lang w:val="es-PR"/>
        </w:rPr>
        <w:t xml:space="preserve">, el tribunal la </w:t>
      </w:r>
      <w:r w:rsidR="00A2790B" w:rsidRPr="004025C9">
        <w:rPr>
          <w:rFonts w:ascii="Book Antiqua" w:hAnsi="Book Antiqua"/>
          <w:szCs w:val="24"/>
          <w:lang w:val="es-PR"/>
        </w:rPr>
        <w:t>pautará</w:t>
      </w:r>
      <w:r w:rsidR="00204842" w:rsidRPr="004025C9">
        <w:rPr>
          <w:rFonts w:ascii="Book Antiqua" w:hAnsi="Book Antiqua"/>
          <w:szCs w:val="24"/>
          <w:lang w:val="es-PR"/>
        </w:rPr>
        <w:t xml:space="preserve"> en una fecha que no excederá de tres (3) días laborables, deja</w:t>
      </w:r>
      <w:r w:rsidR="00A2790B" w:rsidRPr="004025C9">
        <w:rPr>
          <w:rFonts w:ascii="Book Antiqua" w:hAnsi="Book Antiqua"/>
          <w:szCs w:val="24"/>
          <w:lang w:val="es-PR"/>
        </w:rPr>
        <w:t>ndo</w:t>
      </w:r>
      <w:r w:rsidR="00204842" w:rsidRPr="004025C9">
        <w:rPr>
          <w:rFonts w:ascii="Book Antiqua" w:hAnsi="Book Antiqua"/>
          <w:szCs w:val="24"/>
          <w:lang w:val="es-PR"/>
        </w:rPr>
        <w:t xml:space="preserve"> citada inmediatamente a la persona denunciada o imputada </w:t>
      </w:r>
      <w:r w:rsidR="00A2790B" w:rsidRPr="004025C9">
        <w:rPr>
          <w:rFonts w:ascii="Book Antiqua" w:hAnsi="Book Antiqua"/>
          <w:szCs w:val="24"/>
          <w:lang w:val="es-PR"/>
        </w:rPr>
        <w:t xml:space="preserve">y a las personas que comparecieron al tribunal como testigos.  Por lo que, </w:t>
      </w:r>
      <w:r w:rsidR="005C2A6A" w:rsidRPr="004025C9">
        <w:rPr>
          <w:rFonts w:ascii="Book Antiqua" w:hAnsi="Book Antiqua"/>
          <w:szCs w:val="24"/>
          <w:lang w:val="es-PR"/>
        </w:rPr>
        <w:t xml:space="preserve">opinó que, </w:t>
      </w:r>
      <w:r w:rsidR="00A2790B" w:rsidRPr="004025C9">
        <w:rPr>
          <w:rFonts w:ascii="Book Antiqua" w:hAnsi="Book Antiqua"/>
          <w:szCs w:val="24"/>
          <w:lang w:val="es-PR"/>
        </w:rPr>
        <w:t xml:space="preserve">la enmienda propuesta en el Artículo 5.3 </w:t>
      </w:r>
      <w:r w:rsidR="005C2A6A" w:rsidRPr="004025C9">
        <w:rPr>
          <w:rFonts w:ascii="Book Antiqua" w:hAnsi="Book Antiqua"/>
          <w:szCs w:val="24"/>
          <w:lang w:val="es-PR"/>
        </w:rPr>
        <w:t xml:space="preserve">corresponde a un intento de la Legislatura de incorporar de manera manifiesta lo que realizan los tribunales en Puerto Rico. </w:t>
      </w:r>
      <w:r w:rsidR="00D549B4" w:rsidRPr="004025C9">
        <w:rPr>
          <w:rFonts w:ascii="Book Antiqua" w:hAnsi="Book Antiqua"/>
          <w:szCs w:val="24"/>
          <w:lang w:val="es-PR"/>
        </w:rPr>
        <w:t xml:space="preserve"> Además, hizo constar, su deferencia a los comentarios de la Oficina de la Administración de Tribunales sobre </w:t>
      </w:r>
      <w:r w:rsidR="001F19E1" w:rsidRPr="004025C9">
        <w:rPr>
          <w:rFonts w:ascii="Book Antiqua" w:hAnsi="Book Antiqua"/>
          <w:szCs w:val="24"/>
          <w:lang w:val="es-PR"/>
        </w:rPr>
        <w:t xml:space="preserve">la </w:t>
      </w:r>
      <w:r w:rsidR="00D549B4" w:rsidRPr="004025C9">
        <w:rPr>
          <w:rFonts w:ascii="Book Antiqua" w:hAnsi="Book Antiqua"/>
          <w:szCs w:val="24"/>
          <w:lang w:val="es-PR"/>
        </w:rPr>
        <w:t>viabilidad del término propuesto para celebrar la vista en alzada.</w:t>
      </w:r>
    </w:p>
    <w:p w14:paraId="2F64A0ED" w14:textId="3D104F0A" w:rsidR="005C2A6A" w:rsidRPr="004025C9" w:rsidRDefault="005C2A6A" w:rsidP="004025C9">
      <w:pPr>
        <w:tabs>
          <w:tab w:val="left" w:pos="-720"/>
        </w:tabs>
        <w:suppressAutoHyphens/>
        <w:spacing w:line="276" w:lineRule="auto"/>
        <w:jc w:val="both"/>
        <w:rPr>
          <w:rFonts w:ascii="Book Antiqua" w:hAnsi="Book Antiqua"/>
          <w:szCs w:val="24"/>
          <w:lang w:val="es-PR"/>
        </w:rPr>
      </w:pPr>
      <w:r w:rsidRPr="004025C9">
        <w:rPr>
          <w:rFonts w:ascii="Book Antiqua" w:hAnsi="Book Antiqua"/>
          <w:szCs w:val="24"/>
          <w:lang w:val="es-PR"/>
        </w:rPr>
        <w:tab/>
        <w:t xml:space="preserve">Finalmente, el Departamento </w:t>
      </w:r>
      <w:r w:rsidR="005E07CB">
        <w:rPr>
          <w:rFonts w:ascii="Book Antiqua" w:hAnsi="Book Antiqua"/>
          <w:szCs w:val="24"/>
          <w:lang w:val="es-PR"/>
        </w:rPr>
        <w:t xml:space="preserve">de Justicia </w:t>
      </w:r>
      <w:r w:rsidRPr="004025C9">
        <w:rPr>
          <w:rFonts w:ascii="Book Antiqua" w:hAnsi="Book Antiqua"/>
          <w:szCs w:val="24"/>
          <w:lang w:val="es-PR"/>
        </w:rPr>
        <w:t xml:space="preserve">reconoció que, el P. de la C. 15 es cónsono con la política pública vigente que persigue brindar mayores protecciones y </w:t>
      </w:r>
      <w:r w:rsidRPr="004025C9">
        <w:rPr>
          <w:rFonts w:ascii="Book Antiqua" w:hAnsi="Book Antiqua"/>
          <w:szCs w:val="24"/>
          <w:lang w:val="es-PR"/>
        </w:rPr>
        <w:lastRenderedPageBreak/>
        <w:t>remedios más efectivos a esta población. Indicó, además, que, atendidas sus sugerencias, no tendría objeción legal que oponer a la continuación de</w:t>
      </w:r>
      <w:r w:rsidR="005C669A" w:rsidRPr="004025C9">
        <w:rPr>
          <w:rFonts w:ascii="Book Antiqua" w:hAnsi="Book Antiqua"/>
          <w:szCs w:val="24"/>
          <w:lang w:val="es-PR"/>
        </w:rPr>
        <w:t>l</w:t>
      </w:r>
      <w:r w:rsidRPr="004025C9">
        <w:rPr>
          <w:rFonts w:ascii="Book Antiqua" w:hAnsi="Book Antiqua"/>
          <w:szCs w:val="24"/>
          <w:lang w:val="es-PR"/>
        </w:rPr>
        <w:t xml:space="preserve"> trámite</w:t>
      </w:r>
      <w:r w:rsidR="005C669A" w:rsidRPr="004025C9">
        <w:rPr>
          <w:rFonts w:ascii="Book Antiqua" w:hAnsi="Book Antiqua"/>
          <w:szCs w:val="24"/>
          <w:lang w:val="es-PR"/>
        </w:rPr>
        <w:t xml:space="preserve"> legislativo</w:t>
      </w:r>
      <w:r w:rsidRPr="004025C9">
        <w:rPr>
          <w:rFonts w:ascii="Book Antiqua" w:hAnsi="Book Antiqua"/>
          <w:szCs w:val="24"/>
          <w:lang w:val="es-PR"/>
        </w:rPr>
        <w:t>.</w:t>
      </w:r>
      <w:r w:rsidR="005C669A" w:rsidRPr="004025C9">
        <w:rPr>
          <w:rFonts w:ascii="Book Antiqua" w:hAnsi="Book Antiqua"/>
          <w:szCs w:val="24"/>
          <w:lang w:val="es-PR"/>
        </w:rPr>
        <w:t xml:space="preserve">  </w:t>
      </w:r>
    </w:p>
    <w:p w14:paraId="463B749B" w14:textId="77777777" w:rsidR="00473A54" w:rsidRPr="004025C9" w:rsidRDefault="00473A54" w:rsidP="004025C9">
      <w:pPr>
        <w:tabs>
          <w:tab w:val="left" w:pos="-720"/>
        </w:tabs>
        <w:suppressAutoHyphens/>
        <w:spacing w:line="276" w:lineRule="auto"/>
        <w:jc w:val="both"/>
        <w:rPr>
          <w:rFonts w:ascii="Book Antiqua" w:hAnsi="Book Antiqua"/>
          <w:szCs w:val="24"/>
          <w:lang w:val="es-PR"/>
        </w:rPr>
      </w:pPr>
    </w:p>
    <w:p w14:paraId="3EADE5D8" w14:textId="06A442C7" w:rsidR="00C53321" w:rsidRPr="004025C9" w:rsidRDefault="00203DDB" w:rsidP="004025C9">
      <w:pPr>
        <w:tabs>
          <w:tab w:val="left" w:pos="-720"/>
        </w:tabs>
        <w:suppressAutoHyphens/>
        <w:spacing w:line="276" w:lineRule="auto"/>
        <w:jc w:val="center"/>
        <w:rPr>
          <w:rFonts w:ascii="Book Antiqua" w:hAnsi="Book Antiqua"/>
          <w:b/>
          <w:bCs/>
          <w:szCs w:val="24"/>
          <w:lang w:val="es-PR"/>
        </w:rPr>
      </w:pPr>
      <w:r w:rsidRPr="004025C9">
        <w:rPr>
          <w:rFonts w:ascii="Book Antiqua" w:hAnsi="Book Antiqua"/>
          <w:b/>
          <w:bCs/>
          <w:szCs w:val="24"/>
          <w:lang w:val="es-PR"/>
        </w:rPr>
        <w:t>OFICINA DE ADMINISTRACIÓN DE TRIBUNALES</w:t>
      </w:r>
    </w:p>
    <w:p w14:paraId="1E8A51A3" w14:textId="77777777" w:rsidR="00C53321" w:rsidRPr="004025C9" w:rsidRDefault="00C53321" w:rsidP="004025C9">
      <w:pPr>
        <w:tabs>
          <w:tab w:val="left" w:pos="-720"/>
        </w:tabs>
        <w:suppressAutoHyphens/>
        <w:spacing w:line="276" w:lineRule="auto"/>
        <w:jc w:val="both"/>
        <w:rPr>
          <w:rFonts w:ascii="Book Antiqua" w:hAnsi="Book Antiqua"/>
          <w:szCs w:val="24"/>
          <w:lang w:val="es-PR"/>
        </w:rPr>
      </w:pPr>
    </w:p>
    <w:p w14:paraId="434E1355" w14:textId="5979039F" w:rsidR="00CD4CFF" w:rsidRPr="004025C9" w:rsidRDefault="00C53321" w:rsidP="004025C9">
      <w:pPr>
        <w:tabs>
          <w:tab w:val="left" w:pos="-720"/>
        </w:tabs>
        <w:suppressAutoHyphens/>
        <w:spacing w:line="276" w:lineRule="auto"/>
        <w:jc w:val="both"/>
        <w:rPr>
          <w:rFonts w:ascii="Book Antiqua" w:hAnsi="Book Antiqua"/>
          <w:szCs w:val="24"/>
          <w:lang w:val="es-PR"/>
        </w:rPr>
      </w:pPr>
      <w:r w:rsidRPr="004025C9">
        <w:rPr>
          <w:rFonts w:ascii="Book Antiqua" w:hAnsi="Book Antiqua"/>
          <w:szCs w:val="24"/>
          <w:lang w:val="es-PR"/>
        </w:rPr>
        <w:tab/>
        <w:t xml:space="preserve">La </w:t>
      </w:r>
      <w:r w:rsidR="00203DDB" w:rsidRPr="004025C9">
        <w:rPr>
          <w:rFonts w:ascii="Book Antiqua" w:hAnsi="Book Antiqua"/>
          <w:szCs w:val="24"/>
          <w:lang w:val="es-PR"/>
        </w:rPr>
        <w:t>Oficina de Administración de Tribunales</w:t>
      </w:r>
      <w:r w:rsidRPr="004025C9">
        <w:rPr>
          <w:rFonts w:ascii="Book Antiqua" w:hAnsi="Book Antiqua"/>
          <w:szCs w:val="24"/>
          <w:lang w:val="es-PR"/>
        </w:rPr>
        <w:t xml:space="preserve"> (</w:t>
      </w:r>
      <w:r w:rsidR="00203DDB" w:rsidRPr="004025C9">
        <w:rPr>
          <w:rFonts w:ascii="Book Antiqua" w:hAnsi="Book Antiqua"/>
          <w:szCs w:val="24"/>
          <w:lang w:val="es-PR"/>
        </w:rPr>
        <w:t>OAT</w:t>
      </w:r>
      <w:r w:rsidRPr="004025C9">
        <w:rPr>
          <w:rFonts w:ascii="Book Antiqua" w:hAnsi="Book Antiqua"/>
          <w:szCs w:val="24"/>
          <w:lang w:val="es-PR"/>
        </w:rPr>
        <w:t>)</w:t>
      </w:r>
      <w:r w:rsidR="00203DDB" w:rsidRPr="004025C9">
        <w:rPr>
          <w:rFonts w:ascii="Book Antiqua" w:hAnsi="Book Antiqua"/>
          <w:szCs w:val="24"/>
          <w:lang w:val="es-PR"/>
        </w:rPr>
        <w:t xml:space="preserve"> comenzó su exposición, </w:t>
      </w:r>
      <w:r w:rsidR="00416FAD" w:rsidRPr="004025C9">
        <w:rPr>
          <w:rFonts w:ascii="Book Antiqua" w:hAnsi="Book Antiqua"/>
          <w:szCs w:val="24"/>
          <w:lang w:val="es-PR"/>
        </w:rPr>
        <w:t>sugiriendo revisar las distintas enmiendas al Artículo 1.3 con el fin de promover una modificación integral del artículo, en cu</w:t>
      </w:r>
      <w:r w:rsidR="00CD4CFF" w:rsidRPr="004025C9">
        <w:rPr>
          <w:rFonts w:ascii="Book Antiqua" w:hAnsi="Book Antiqua"/>
          <w:szCs w:val="24"/>
          <w:lang w:val="es-PR"/>
        </w:rPr>
        <w:t>anto al orden de los conceptos como en su contenido.</w:t>
      </w:r>
    </w:p>
    <w:p w14:paraId="42D32ECF" w14:textId="5C255EFF" w:rsidR="00FA20EF" w:rsidRPr="004025C9" w:rsidRDefault="00CD4CFF" w:rsidP="004025C9">
      <w:pPr>
        <w:tabs>
          <w:tab w:val="left" w:pos="-720"/>
        </w:tabs>
        <w:suppressAutoHyphens/>
        <w:spacing w:line="276" w:lineRule="auto"/>
        <w:jc w:val="both"/>
        <w:rPr>
          <w:rFonts w:ascii="Book Antiqua" w:hAnsi="Book Antiqua"/>
          <w:szCs w:val="24"/>
          <w:lang w:val="es-PR"/>
        </w:rPr>
      </w:pPr>
      <w:r w:rsidRPr="004025C9">
        <w:rPr>
          <w:rFonts w:ascii="Book Antiqua" w:hAnsi="Book Antiqua"/>
          <w:szCs w:val="24"/>
          <w:lang w:val="es-PR"/>
        </w:rPr>
        <w:tab/>
        <w:t xml:space="preserve">Sobre el Artículo 2.1 (B), la OAT mencionó que, este fue incorporado con la aprobación de la Ley Núm. 95-2023 para establecer </w:t>
      </w:r>
      <w:r w:rsidR="00D147CF" w:rsidRPr="004025C9">
        <w:rPr>
          <w:rFonts w:ascii="Book Antiqua" w:hAnsi="Book Antiqua"/>
          <w:szCs w:val="24"/>
          <w:lang w:val="es-PR"/>
        </w:rPr>
        <w:t xml:space="preserve">que cuando un tribunal determine causa para arresto bajo la Regla 6 de Procedimiento Criminal por algún delito tipificado en la Ley </w:t>
      </w:r>
      <w:r w:rsidR="00610745">
        <w:rPr>
          <w:rFonts w:ascii="Book Antiqua" w:hAnsi="Book Antiqua"/>
          <w:szCs w:val="24"/>
          <w:lang w:val="es-PR"/>
        </w:rPr>
        <w:t xml:space="preserve">Núm. </w:t>
      </w:r>
      <w:r w:rsidR="00D147CF" w:rsidRPr="004025C9">
        <w:rPr>
          <w:rFonts w:ascii="Book Antiqua" w:hAnsi="Book Antiqua"/>
          <w:szCs w:val="24"/>
          <w:lang w:val="es-PR"/>
        </w:rPr>
        <w:t xml:space="preserve">54 </w:t>
      </w:r>
      <w:r w:rsidR="00FA20EF" w:rsidRPr="004025C9">
        <w:rPr>
          <w:rFonts w:ascii="Book Antiqua" w:hAnsi="Book Antiqua"/>
          <w:szCs w:val="24"/>
          <w:lang w:val="es-PR"/>
        </w:rPr>
        <w:t>deberá emitir una orden de protección cuya vigencia no sea menor de un año, al tratarse de un</w:t>
      </w:r>
      <w:r w:rsidR="00D40062" w:rsidRPr="004025C9">
        <w:rPr>
          <w:rFonts w:ascii="Book Antiqua" w:hAnsi="Book Antiqua"/>
          <w:szCs w:val="24"/>
          <w:lang w:val="es-PR"/>
        </w:rPr>
        <w:t>a</w:t>
      </w:r>
      <w:r w:rsidR="00FA20EF" w:rsidRPr="004025C9">
        <w:rPr>
          <w:rFonts w:ascii="Book Antiqua" w:hAnsi="Book Antiqua"/>
          <w:szCs w:val="24"/>
          <w:lang w:val="es-PR"/>
        </w:rPr>
        <w:t xml:space="preserve"> parte imputada reincidente por violaciones a delitos tipificados en la propia Ley Núm. 54, </w:t>
      </w:r>
      <w:r w:rsidR="00FA20EF" w:rsidRPr="004025C9">
        <w:rPr>
          <w:rFonts w:ascii="Book Antiqua" w:hAnsi="Book Antiqua"/>
          <w:i/>
          <w:iCs/>
          <w:szCs w:val="24"/>
          <w:lang w:val="es-PR"/>
        </w:rPr>
        <w:t>supra</w:t>
      </w:r>
      <w:r w:rsidR="00FA20EF" w:rsidRPr="004025C9">
        <w:rPr>
          <w:rFonts w:ascii="Book Antiqua" w:hAnsi="Book Antiqua"/>
          <w:szCs w:val="24"/>
          <w:lang w:val="es-PR"/>
        </w:rPr>
        <w:t>, o no menor de seis (6) meses, al tratarse de la primera ofensa de la parte imputada bajo los delitos tipificados en la Ley Núm. 54, antes mencionada, pudiendo extenderse</w:t>
      </w:r>
      <w:r w:rsidR="005C669A" w:rsidRPr="004025C9">
        <w:rPr>
          <w:rStyle w:val="FootnoteReference"/>
          <w:rFonts w:ascii="Book Antiqua" w:hAnsi="Book Antiqua"/>
          <w:szCs w:val="24"/>
          <w:lang w:val="es-PR"/>
        </w:rPr>
        <w:footnoteReference w:id="1"/>
      </w:r>
      <w:r w:rsidR="00FA20EF" w:rsidRPr="004025C9">
        <w:rPr>
          <w:rFonts w:ascii="Book Antiqua" w:hAnsi="Book Antiqua"/>
          <w:szCs w:val="24"/>
          <w:lang w:val="es-PR"/>
        </w:rPr>
        <w:t xml:space="preserve"> a discreción del tribunal y con la anuencia de la víctima.  Asimismo, señaló que, provee ciertas disposiciones dirigidas al tribunal antes de expedir una orden de protección a favor de una víctima, a saber: deberá explicar a la víctima sobre “su derecho a que se le emita una orden de protección en ese mismo proceso penal, y su derecho a rechazar la misma”; y, antes de aceptar una renuncia por parte de una víctima a la expedición de una orden de protección a su favor, deberá cerciorarse de que la víctima está capacitada para tomar tal decisión libre, consciente y voluntariamente.  Sin embargo, la víctima tendría que “expresar en corte abierta y bajo juramento” su rechazo a la expedición de una orden de protección a su favor.  Por lo que, conforme a las enmiendas aprobadas, el tribunal mantendría su discreción para rechazar la renuncia</w:t>
      </w:r>
      <w:r w:rsidR="005C669A" w:rsidRPr="004025C9">
        <w:rPr>
          <w:rFonts w:ascii="Book Antiqua" w:hAnsi="Book Antiqua"/>
          <w:szCs w:val="24"/>
          <w:lang w:val="es-PR"/>
        </w:rPr>
        <w:t xml:space="preserve"> </w:t>
      </w:r>
      <w:r w:rsidR="00FA20EF" w:rsidRPr="004025C9">
        <w:rPr>
          <w:rFonts w:ascii="Book Antiqua" w:hAnsi="Book Antiqua"/>
          <w:szCs w:val="24"/>
          <w:lang w:val="es-PR"/>
        </w:rPr>
        <w:t xml:space="preserve">por parte de la víctima de la expedición de una orden de protección. </w:t>
      </w:r>
    </w:p>
    <w:p w14:paraId="104EC69C" w14:textId="2CD7766A" w:rsidR="00C53321" w:rsidRPr="004025C9" w:rsidRDefault="00FA20EF" w:rsidP="004025C9">
      <w:pPr>
        <w:tabs>
          <w:tab w:val="left" w:pos="-720"/>
        </w:tabs>
        <w:suppressAutoHyphens/>
        <w:spacing w:line="276" w:lineRule="auto"/>
        <w:jc w:val="both"/>
        <w:rPr>
          <w:rFonts w:ascii="Book Antiqua" w:hAnsi="Book Antiqua"/>
          <w:szCs w:val="24"/>
          <w:lang w:val="es-PR"/>
        </w:rPr>
      </w:pPr>
      <w:r w:rsidRPr="004025C9">
        <w:rPr>
          <w:rFonts w:ascii="Book Antiqua" w:hAnsi="Book Antiqua"/>
          <w:szCs w:val="24"/>
          <w:lang w:val="es-PR"/>
        </w:rPr>
        <w:tab/>
      </w:r>
      <w:r w:rsidR="00173DB6">
        <w:rPr>
          <w:rFonts w:ascii="Book Antiqua" w:hAnsi="Book Antiqua"/>
          <w:szCs w:val="24"/>
          <w:lang w:val="es-PR"/>
        </w:rPr>
        <w:t>La OAT d</w:t>
      </w:r>
      <w:r w:rsidRPr="004025C9">
        <w:rPr>
          <w:rFonts w:ascii="Book Antiqua" w:hAnsi="Book Antiqua"/>
          <w:szCs w:val="24"/>
          <w:lang w:val="es-PR"/>
        </w:rPr>
        <w:t>estacó que deberá tenerse presente el hecho de que los jueces municipales enfrentan retos ante la incomparecencia de una víctima de violencia doméstica a las vistas del proceso penal cuando se somete el asunto en su ausencia.  Presentó, a modo ilustrativo, la dificultad para imponer medidas provisionales adicionales coma parte de una orden</w:t>
      </w:r>
      <w:r w:rsidR="00820F2F" w:rsidRPr="004025C9">
        <w:rPr>
          <w:rFonts w:ascii="Book Antiqua" w:hAnsi="Book Antiqua"/>
          <w:szCs w:val="24"/>
          <w:lang w:val="es-PR"/>
        </w:rPr>
        <w:t xml:space="preserve"> </w:t>
      </w:r>
      <w:r w:rsidRPr="004025C9">
        <w:rPr>
          <w:rFonts w:ascii="Book Antiqua" w:hAnsi="Book Antiqua"/>
          <w:szCs w:val="24"/>
          <w:lang w:val="es-PR"/>
        </w:rPr>
        <w:t xml:space="preserve">de </w:t>
      </w:r>
      <w:r w:rsidR="00820F2F" w:rsidRPr="004025C9">
        <w:rPr>
          <w:rFonts w:ascii="Book Antiqua" w:hAnsi="Book Antiqua"/>
          <w:szCs w:val="24"/>
          <w:lang w:val="es-PR"/>
        </w:rPr>
        <w:t>protección</w:t>
      </w:r>
      <w:r w:rsidRPr="004025C9">
        <w:rPr>
          <w:rFonts w:ascii="Book Antiqua" w:hAnsi="Book Antiqua"/>
          <w:szCs w:val="24"/>
          <w:lang w:val="es-PR"/>
        </w:rPr>
        <w:t xml:space="preserve"> cuando </w:t>
      </w:r>
      <w:r w:rsidR="00820F2F" w:rsidRPr="004025C9">
        <w:rPr>
          <w:rFonts w:ascii="Book Antiqua" w:hAnsi="Book Antiqua"/>
          <w:szCs w:val="24"/>
          <w:lang w:val="es-PR"/>
        </w:rPr>
        <w:t>l</w:t>
      </w:r>
      <w:r w:rsidRPr="004025C9">
        <w:rPr>
          <w:rFonts w:ascii="Book Antiqua" w:hAnsi="Book Antiqua"/>
          <w:szCs w:val="24"/>
          <w:lang w:val="es-PR"/>
        </w:rPr>
        <w:t xml:space="preserve">a </w:t>
      </w:r>
      <w:r w:rsidR="00820F2F" w:rsidRPr="004025C9">
        <w:rPr>
          <w:rFonts w:ascii="Book Antiqua" w:hAnsi="Book Antiqua"/>
          <w:szCs w:val="24"/>
          <w:lang w:val="es-PR"/>
        </w:rPr>
        <w:t>víctima</w:t>
      </w:r>
      <w:r w:rsidRPr="004025C9">
        <w:rPr>
          <w:rFonts w:ascii="Book Antiqua" w:hAnsi="Book Antiqua"/>
          <w:szCs w:val="24"/>
          <w:lang w:val="es-PR"/>
        </w:rPr>
        <w:t xml:space="preserve"> de violencia doméstica no comparece a sala. </w:t>
      </w:r>
      <w:r w:rsidR="00820F2F" w:rsidRPr="004025C9">
        <w:rPr>
          <w:rFonts w:ascii="Book Antiqua" w:hAnsi="Book Antiqua"/>
          <w:szCs w:val="24"/>
          <w:lang w:val="es-PR"/>
        </w:rPr>
        <w:t xml:space="preserve"> </w:t>
      </w:r>
      <w:r w:rsidRPr="004025C9">
        <w:rPr>
          <w:rFonts w:ascii="Book Antiqua" w:hAnsi="Book Antiqua"/>
          <w:szCs w:val="24"/>
          <w:lang w:val="es-PR"/>
        </w:rPr>
        <w:t xml:space="preserve">Además, </w:t>
      </w:r>
      <w:r w:rsidR="00820F2F" w:rsidRPr="004025C9">
        <w:rPr>
          <w:rFonts w:ascii="Book Antiqua" w:hAnsi="Book Antiqua"/>
          <w:szCs w:val="24"/>
          <w:lang w:val="es-PR"/>
        </w:rPr>
        <w:t>puntualizó que, l</w:t>
      </w:r>
      <w:r w:rsidRPr="004025C9">
        <w:rPr>
          <w:rFonts w:ascii="Book Antiqua" w:hAnsi="Book Antiqua"/>
          <w:szCs w:val="24"/>
          <w:lang w:val="es-PR"/>
        </w:rPr>
        <w:t>a Ley</w:t>
      </w:r>
      <w:r w:rsidR="00820F2F" w:rsidRPr="004025C9">
        <w:rPr>
          <w:rFonts w:ascii="Book Antiqua" w:hAnsi="Book Antiqua"/>
          <w:szCs w:val="24"/>
          <w:lang w:val="es-PR"/>
        </w:rPr>
        <w:t xml:space="preserve"> Núm. </w:t>
      </w:r>
      <w:r w:rsidRPr="004025C9">
        <w:rPr>
          <w:rFonts w:ascii="Book Antiqua" w:hAnsi="Book Antiqua"/>
          <w:szCs w:val="24"/>
          <w:lang w:val="es-PR"/>
        </w:rPr>
        <w:t>54</w:t>
      </w:r>
      <w:r w:rsidR="00820F2F" w:rsidRPr="004025C9">
        <w:rPr>
          <w:rFonts w:ascii="Book Antiqua" w:hAnsi="Book Antiqua"/>
          <w:szCs w:val="24"/>
          <w:lang w:val="es-PR"/>
        </w:rPr>
        <w:t xml:space="preserve">, </w:t>
      </w:r>
      <w:r w:rsidR="00820F2F" w:rsidRPr="004025C9">
        <w:rPr>
          <w:rFonts w:ascii="Book Antiqua" w:hAnsi="Book Antiqua"/>
          <w:i/>
          <w:iCs/>
          <w:szCs w:val="24"/>
          <w:lang w:val="es-PR"/>
        </w:rPr>
        <w:t>supra</w:t>
      </w:r>
      <w:r w:rsidR="00820F2F" w:rsidRPr="004025C9">
        <w:rPr>
          <w:rFonts w:ascii="Book Antiqua" w:hAnsi="Book Antiqua"/>
          <w:szCs w:val="24"/>
          <w:lang w:val="es-PR"/>
        </w:rPr>
        <w:t>,</w:t>
      </w:r>
      <w:r w:rsidRPr="004025C9">
        <w:rPr>
          <w:rFonts w:ascii="Book Antiqua" w:hAnsi="Book Antiqua"/>
          <w:szCs w:val="24"/>
          <w:lang w:val="es-PR"/>
        </w:rPr>
        <w:t xml:space="preserve"> no </w:t>
      </w:r>
      <w:r w:rsidR="00820F2F" w:rsidRPr="004025C9">
        <w:rPr>
          <w:rFonts w:ascii="Book Antiqua" w:hAnsi="Book Antiqua"/>
          <w:szCs w:val="24"/>
          <w:lang w:val="es-PR"/>
        </w:rPr>
        <w:lastRenderedPageBreak/>
        <w:t>dispone</w:t>
      </w:r>
      <w:r w:rsidRPr="004025C9">
        <w:rPr>
          <w:rFonts w:ascii="Book Antiqua" w:hAnsi="Book Antiqua"/>
          <w:szCs w:val="24"/>
          <w:lang w:val="es-PR"/>
        </w:rPr>
        <w:t xml:space="preserve"> una manera particular para lograr que el tribunal advenga en conocimiento</w:t>
      </w:r>
      <w:r w:rsidR="00820F2F" w:rsidRPr="004025C9">
        <w:rPr>
          <w:rFonts w:ascii="Book Antiqua" w:hAnsi="Book Antiqua"/>
          <w:szCs w:val="24"/>
          <w:lang w:val="es-PR"/>
        </w:rPr>
        <w:t xml:space="preserve">, </w:t>
      </w:r>
      <w:r w:rsidRPr="004025C9">
        <w:rPr>
          <w:rFonts w:ascii="Book Antiqua" w:hAnsi="Book Antiqua"/>
          <w:szCs w:val="24"/>
          <w:lang w:val="es-PR"/>
        </w:rPr>
        <w:t>y</w:t>
      </w:r>
      <w:r w:rsidR="00820F2F" w:rsidRPr="004025C9">
        <w:rPr>
          <w:rFonts w:ascii="Book Antiqua" w:hAnsi="Book Antiqua"/>
          <w:szCs w:val="24"/>
          <w:lang w:val="es-PR"/>
        </w:rPr>
        <w:t xml:space="preserve"> </w:t>
      </w:r>
      <w:r w:rsidRPr="004025C9">
        <w:rPr>
          <w:rFonts w:ascii="Book Antiqua" w:hAnsi="Book Antiqua"/>
          <w:szCs w:val="24"/>
          <w:lang w:val="es-PR"/>
        </w:rPr>
        <w:t xml:space="preserve">que </w:t>
      </w:r>
      <w:r w:rsidR="00820F2F" w:rsidRPr="004025C9">
        <w:rPr>
          <w:rFonts w:ascii="Book Antiqua" w:hAnsi="Book Antiqua"/>
          <w:szCs w:val="24"/>
          <w:lang w:val="es-PR"/>
        </w:rPr>
        <w:t>así</w:t>
      </w:r>
      <w:r w:rsidRPr="004025C9">
        <w:rPr>
          <w:rFonts w:ascii="Book Antiqua" w:hAnsi="Book Antiqua"/>
          <w:szCs w:val="24"/>
          <w:lang w:val="es-PR"/>
        </w:rPr>
        <w:t xml:space="preserve"> pueda documentarse</w:t>
      </w:r>
      <w:r w:rsidR="00820F2F" w:rsidRPr="004025C9">
        <w:rPr>
          <w:rFonts w:ascii="Book Antiqua" w:hAnsi="Book Antiqua"/>
          <w:szCs w:val="24"/>
          <w:lang w:val="es-PR"/>
        </w:rPr>
        <w:t>,</w:t>
      </w:r>
      <w:r w:rsidRPr="004025C9">
        <w:rPr>
          <w:rFonts w:ascii="Book Antiqua" w:hAnsi="Book Antiqua"/>
          <w:szCs w:val="24"/>
          <w:lang w:val="es-PR"/>
        </w:rPr>
        <w:t xml:space="preserve"> si una </w:t>
      </w:r>
      <w:r w:rsidR="00820F2F" w:rsidRPr="004025C9">
        <w:rPr>
          <w:rFonts w:ascii="Book Antiqua" w:hAnsi="Book Antiqua"/>
          <w:szCs w:val="24"/>
          <w:lang w:val="es-PR"/>
        </w:rPr>
        <w:t>víctima</w:t>
      </w:r>
      <w:r w:rsidRPr="004025C9">
        <w:rPr>
          <w:rFonts w:ascii="Book Antiqua" w:hAnsi="Book Antiqua"/>
          <w:szCs w:val="24"/>
          <w:lang w:val="es-PR"/>
        </w:rPr>
        <w:t xml:space="preserve"> que no comparece a </w:t>
      </w:r>
      <w:r w:rsidR="00820F2F" w:rsidRPr="004025C9">
        <w:rPr>
          <w:rFonts w:ascii="Book Antiqua" w:hAnsi="Book Antiqua"/>
          <w:szCs w:val="24"/>
          <w:lang w:val="es-PR"/>
        </w:rPr>
        <w:t>la</w:t>
      </w:r>
      <w:r w:rsidRPr="004025C9">
        <w:rPr>
          <w:rFonts w:ascii="Book Antiqua" w:hAnsi="Book Antiqua"/>
          <w:szCs w:val="24"/>
          <w:lang w:val="es-PR"/>
        </w:rPr>
        <w:t xml:space="preserve"> vista rechaza </w:t>
      </w:r>
      <w:r w:rsidR="00820F2F" w:rsidRPr="004025C9">
        <w:rPr>
          <w:rFonts w:ascii="Book Antiqua" w:hAnsi="Book Antiqua"/>
          <w:szCs w:val="24"/>
          <w:lang w:val="es-PR"/>
        </w:rPr>
        <w:t>l</w:t>
      </w:r>
      <w:r w:rsidRPr="004025C9">
        <w:rPr>
          <w:rFonts w:ascii="Book Antiqua" w:hAnsi="Book Antiqua"/>
          <w:szCs w:val="24"/>
          <w:lang w:val="es-PR"/>
        </w:rPr>
        <w:t xml:space="preserve">a </w:t>
      </w:r>
      <w:r w:rsidR="00820F2F" w:rsidRPr="004025C9">
        <w:rPr>
          <w:rFonts w:ascii="Book Antiqua" w:hAnsi="Book Antiqua"/>
          <w:szCs w:val="24"/>
          <w:lang w:val="es-PR"/>
        </w:rPr>
        <w:t xml:space="preserve">imposición </w:t>
      </w:r>
      <w:r w:rsidRPr="004025C9">
        <w:rPr>
          <w:rFonts w:ascii="Book Antiqua" w:hAnsi="Book Antiqua"/>
          <w:szCs w:val="24"/>
          <w:lang w:val="es-PR"/>
        </w:rPr>
        <w:t xml:space="preserve">de una orden de </w:t>
      </w:r>
      <w:r w:rsidR="00820F2F" w:rsidRPr="004025C9">
        <w:rPr>
          <w:rFonts w:ascii="Book Antiqua" w:hAnsi="Book Antiqua"/>
          <w:szCs w:val="24"/>
          <w:lang w:val="es-PR"/>
        </w:rPr>
        <w:t>protección</w:t>
      </w:r>
      <w:r w:rsidRPr="004025C9">
        <w:rPr>
          <w:rFonts w:ascii="Book Antiqua" w:hAnsi="Book Antiqua"/>
          <w:szCs w:val="24"/>
          <w:lang w:val="es-PR"/>
        </w:rPr>
        <w:t xml:space="preserve"> a su favor.</w:t>
      </w:r>
      <w:r w:rsidR="00820F2F" w:rsidRPr="004025C9">
        <w:rPr>
          <w:rFonts w:ascii="Book Antiqua" w:hAnsi="Book Antiqua"/>
          <w:szCs w:val="24"/>
          <w:lang w:val="es-PR"/>
        </w:rPr>
        <w:t xml:space="preserve">  </w:t>
      </w:r>
      <w:r w:rsidRPr="004025C9">
        <w:rPr>
          <w:rFonts w:ascii="Book Antiqua" w:hAnsi="Book Antiqua"/>
          <w:szCs w:val="24"/>
          <w:lang w:val="es-PR"/>
        </w:rPr>
        <w:t xml:space="preserve">En </w:t>
      </w:r>
      <w:r w:rsidR="00820F2F" w:rsidRPr="004025C9">
        <w:rPr>
          <w:rFonts w:ascii="Book Antiqua" w:hAnsi="Book Antiqua"/>
          <w:szCs w:val="24"/>
          <w:lang w:val="es-PR"/>
        </w:rPr>
        <w:t>atención</w:t>
      </w:r>
      <w:r w:rsidRPr="004025C9">
        <w:rPr>
          <w:rFonts w:ascii="Book Antiqua" w:hAnsi="Book Antiqua"/>
          <w:szCs w:val="24"/>
          <w:lang w:val="es-PR"/>
        </w:rPr>
        <w:t xml:space="preserve"> a </w:t>
      </w:r>
      <w:r w:rsidR="00820F2F" w:rsidRPr="004025C9">
        <w:rPr>
          <w:rFonts w:ascii="Book Antiqua" w:hAnsi="Book Antiqua"/>
          <w:szCs w:val="24"/>
          <w:lang w:val="es-PR"/>
        </w:rPr>
        <w:t>lo</w:t>
      </w:r>
      <w:r w:rsidRPr="004025C9">
        <w:rPr>
          <w:rFonts w:ascii="Book Antiqua" w:hAnsi="Book Antiqua"/>
          <w:szCs w:val="24"/>
          <w:lang w:val="es-PR"/>
        </w:rPr>
        <w:t xml:space="preserve"> anterior, consider</w:t>
      </w:r>
      <w:r w:rsidR="00820F2F" w:rsidRPr="004025C9">
        <w:rPr>
          <w:rFonts w:ascii="Book Antiqua" w:hAnsi="Book Antiqua"/>
          <w:szCs w:val="24"/>
          <w:lang w:val="es-PR"/>
        </w:rPr>
        <w:t>ó</w:t>
      </w:r>
      <w:r w:rsidRPr="004025C9">
        <w:rPr>
          <w:rFonts w:ascii="Book Antiqua" w:hAnsi="Book Antiqua"/>
          <w:szCs w:val="24"/>
          <w:lang w:val="es-PR"/>
        </w:rPr>
        <w:t xml:space="preserve"> apropiada </w:t>
      </w:r>
      <w:r w:rsidR="00820F2F" w:rsidRPr="004025C9">
        <w:rPr>
          <w:rFonts w:ascii="Book Antiqua" w:hAnsi="Book Antiqua"/>
          <w:szCs w:val="24"/>
          <w:lang w:val="es-PR"/>
        </w:rPr>
        <w:t>l</w:t>
      </w:r>
      <w:r w:rsidRPr="004025C9">
        <w:rPr>
          <w:rFonts w:ascii="Book Antiqua" w:hAnsi="Book Antiqua"/>
          <w:szCs w:val="24"/>
          <w:lang w:val="es-PR"/>
        </w:rPr>
        <w:t xml:space="preserve">a enmienda propuesta al referido </w:t>
      </w:r>
      <w:r w:rsidR="00820F2F" w:rsidRPr="004025C9">
        <w:rPr>
          <w:rFonts w:ascii="Book Antiqua" w:hAnsi="Book Antiqua"/>
          <w:szCs w:val="24"/>
          <w:lang w:val="es-PR"/>
        </w:rPr>
        <w:t xml:space="preserve">Artículo </w:t>
      </w:r>
      <w:r w:rsidRPr="004025C9">
        <w:rPr>
          <w:rFonts w:ascii="Book Antiqua" w:hAnsi="Book Antiqua"/>
          <w:szCs w:val="24"/>
          <w:lang w:val="es-PR"/>
        </w:rPr>
        <w:t>2.1</w:t>
      </w:r>
      <w:r w:rsidR="00820F2F" w:rsidRPr="004025C9">
        <w:rPr>
          <w:rFonts w:ascii="Book Antiqua" w:hAnsi="Book Antiqua"/>
          <w:szCs w:val="24"/>
          <w:lang w:val="es-PR"/>
        </w:rPr>
        <w:t xml:space="preserve"> (</w:t>
      </w:r>
      <w:r w:rsidRPr="004025C9">
        <w:rPr>
          <w:rFonts w:ascii="Book Antiqua" w:hAnsi="Book Antiqua"/>
          <w:szCs w:val="24"/>
          <w:lang w:val="es-PR"/>
        </w:rPr>
        <w:t>B</w:t>
      </w:r>
      <w:r w:rsidR="00820F2F" w:rsidRPr="004025C9">
        <w:rPr>
          <w:rFonts w:ascii="Book Antiqua" w:hAnsi="Book Antiqua"/>
          <w:szCs w:val="24"/>
          <w:lang w:val="es-PR"/>
        </w:rPr>
        <w:t>)</w:t>
      </w:r>
      <w:r w:rsidRPr="004025C9">
        <w:rPr>
          <w:rFonts w:ascii="Book Antiqua" w:hAnsi="Book Antiqua"/>
          <w:szCs w:val="24"/>
          <w:lang w:val="es-PR"/>
        </w:rPr>
        <w:t xml:space="preserve"> de </w:t>
      </w:r>
      <w:r w:rsidR="00820F2F" w:rsidRPr="004025C9">
        <w:rPr>
          <w:rFonts w:ascii="Book Antiqua" w:hAnsi="Book Antiqua"/>
          <w:szCs w:val="24"/>
          <w:lang w:val="es-PR"/>
        </w:rPr>
        <w:t>l</w:t>
      </w:r>
      <w:r w:rsidRPr="004025C9">
        <w:rPr>
          <w:rFonts w:ascii="Book Antiqua" w:hAnsi="Book Antiqua"/>
          <w:szCs w:val="24"/>
          <w:lang w:val="es-PR"/>
        </w:rPr>
        <w:t xml:space="preserve">a Ley </w:t>
      </w:r>
      <w:r w:rsidR="00820F2F" w:rsidRPr="004025C9">
        <w:rPr>
          <w:rFonts w:ascii="Book Antiqua" w:hAnsi="Book Antiqua"/>
          <w:szCs w:val="24"/>
          <w:lang w:val="es-PR"/>
        </w:rPr>
        <w:t xml:space="preserve">Núm. </w:t>
      </w:r>
      <w:r w:rsidRPr="004025C9">
        <w:rPr>
          <w:rFonts w:ascii="Book Antiqua" w:hAnsi="Book Antiqua"/>
          <w:szCs w:val="24"/>
          <w:lang w:val="es-PR"/>
        </w:rPr>
        <w:t>54</w:t>
      </w:r>
      <w:r w:rsidR="00820F2F" w:rsidRPr="004025C9">
        <w:rPr>
          <w:rFonts w:ascii="Book Antiqua" w:hAnsi="Book Antiqua"/>
          <w:szCs w:val="24"/>
          <w:lang w:val="es-PR"/>
        </w:rPr>
        <w:t xml:space="preserve">, </w:t>
      </w:r>
      <w:r w:rsidR="00820F2F" w:rsidRPr="004025C9">
        <w:rPr>
          <w:rFonts w:ascii="Book Antiqua" w:hAnsi="Book Antiqua"/>
          <w:i/>
          <w:iCs/>
          <w:szCs w:val="24"/>
          <w:lang w:val="es-PR"/>
        </w:rPr>
        <w:t>supra</w:t>
      </w:r>
      <w:r w:rsidR="00820F2F" w:rsidRPr="004025C9">
        <w:rPr>
          <w:rFonts w:ascii="Book Antiqua" w:hAnsi="Book Antiqua"/>
          <w:szCs w:val="24"/>
          <w:lang w:val="es-PR"/>
        </w:rPr>
        <w:t xml:space="preserve">, </w:t>
      </w:r>
      <w:r w:rsidRPr="004025C9">
        <w:rPr>
          <w:rFonts w:ascii="Book Antiqua" w:hAnsi="Book Antiqua"/>
          <w:szCs w:val="24"/>
          <w:lang w:val="es-PR"/>
        </w:rPr>
        <w:t>en términos de establecer una distinción entre las instancias en las que una</w:t>
      </w:r>
      <w:r w:rsidR="00820F2F" w:rsidRPr="004025C9">
        <w:rPr>
          <w:rFonts w:ascii="Book Antiqua" w:hAnsi="Book Antiqua"/>
          <w:szCs w:val="24"/>
          <w:lang w:val="es-PR"/>
        </w:rPr>
        <w:t xml:space="preserve"> víctima</w:t>
      </w:r>
      <w:r w:rsidRPr="004025C9">
        <w:rPr>
          <w:rFonts w:ascii="Book Antiqua" w:hAnsi="Book Antiqua"/>
          <w:szCs w:val="24"/>
          <w:lang w:val="es-PR"/>
        </w:rPr>
        <w:t xml:space="preserve"> está disponible en sala y apta para testificar y poder expresarse sobre </w:t>
      </w:r>
      <w:r w:rsidR="00820F2F" w:rsidRPr="004025C9">
        <w:rPr>
          <w:rFonts w:ascii="Book Antiqua" w:hAnsi="Book Antiqua"/>
          <w:szCs w:val="24"/>
          <w:lang w:val="es-PR"/>
        </w:rPr>
        <w:t>l</w:t>
      </w:r>
      <w:r w:rsidRPr="004025C9">
        <w:rPr>
          <w:rFonts w:ascii="Book Antiqua" w:hAnsi="Book Antiqua"/>
          <w:szCs w:val="24"/>
          <w:lang w:val="es-PR"/>
        </w:rPr>
        <w:t xml:space="preserve">a </w:t>
      </w:r>
      <w:r w:rsidR="00820F2F" w:rsidRPr="004025C9">
        <w:rPr>
          <w:rFonts w:ascii="Book Antiqua" w:hAnsi="Book Antiqua"/>
          <w:szCs w:val="24"/>
          <w:lang w:val="es-PR"/>
        </w:rPr>
        <w:t>expedición</w:t>
      </w:r>
      <w:r w:rsidRPr="004025C9">
        <w:rPr>
          <w:rFonts w:ascii="Book Antiqua" w:hAnsi="Book Antiqua"/>
          <w:szCs w:val="24"/>
          <w:lang w:val="es-PR"/>
        </w:rPr>
        <w:t xml:space="preserve"> de</w:t>
      </w:r>
      <w:r w:rsidR="00AA1819" w:rsidRPr="004025C9">
        <w:rPr>
          <w:rFonts w:ascii="Book Antiqua" w:hAnsi="Book Antiqua"/>
          <w:szCs w:val="24"/>
          <w:lang w:val="es-PR"/>
        </w:rPr>
        <w:t xml:space="preserve"> </w:t>
      </w:r>
      <w:r w:rsidRPr="004025C9">
        <w:rPr>
          <w:rFonts w:ascii="Book Antiqua" w:hAnsi="Book Antiqua"/>
          <w:szCs w:val="24"/>
          <w:lang w:val="es-PR"/>
        </w:rPr>
        <w:t xml:space="preserve">una orden de </w:t>
      </w:r>
      <w:r w:rsidR="00820F2F" w:rsidRPr="004025C9">
        <w:rPr>
          <w:rFonts w:ascii="Book Antiqua" w:hAnsi="Book Antiqua"/>
          <w:szCs w:val="24"/>
          <w:lang w:val="es-PR"/>
        </w:rPr>
        <w:t>protección</w:t>
      </w:r>
      <w:r w:rsidRPr="004025C9">
        <w:rPr>
          <w:rFonts w:ascii="Book Antiqua" w:hAnsi="Book Antiqua"/>
          <w:szCs w:val="24"/>
          <w:lang w:val="es-PR"/>
        </w:rPr>
        <w:t xml:space="preserve"> </w:t>
      </w:r>
      <w:r w:rsidRPr="004025C9">
        <w:rPr>
          <w:rFonts w:ascii="Book Antiqua" w:hAnsi="Book Antiqua"/>
          <w:i/>
          <w:iCs/>
          <w:szCs w:val="24"/>
          <w:lang w:val="es-PR"/>
        </w:rPr>
        <w:t>vis a vis</w:t>
      </w:r>
      <w:r w:rsidRPr="004025C9">
        <w:rPr>
          <w:rFonts w:ascii="Book Antiqua" w:hAnsi="Book Antiqua"/>
          <w:szCs w:val="24"/>
          <w:lang w:val="es-PR"/>
        </w:rPr>
        <w:t xml:space="preserve"> cuando </w:t>
      </w:r>
      <w:r w:rsidR="00820F2F" w:rsidRPr="004025C9">
        <w:rPr>
          <w:rFonts w:ascii="Book Antiqua" w:hAnsi="Book Antiqua"/>
          <w:szCs w:val="24"/>
          <w:lang w:val="es-PR"/>
        </w:rPr>
        <w:t>l</w:t>
      </w:r>
      <w:r w:rsidRPr="004025C9">
        <w:rPr>
          <w:rFonts w:ascii="Book Antiqua" w:hAnsi="Book Antiqua"/>
          <w:szCs w:val="24"/>
          <w:lang w:val="es-PR"/>
        </w:rPr>
        <w:t xml:space="preserve">a salud, el estado emocional </w:t>
      </w:r>
      <w:r w:rsidR="00820F2F" w:rsidRPr="004025C9">
        <w:rPr>
          <w:rFonts w:ascii="Book Antiqua" w:hAnsi="Book Antiqua"/>
          <w:szCs w:val="24"/>
          <w:lang w:val="es-PR"/>
        </w:rPr>
        <w:t>o</w:t>
      </w:r>
      <w:r w:rsidRPr="004025C9">
        <w:rPr>
          <w:rFonts w:ascii="Book Antiqua" w:hAnsi="Book Antiqua"/>
          <w:szCs w:val="24"/>
          <w:lang w:val="es-PR"/>
        </w:rPr>
        <w:t xml:space="preserve"> </w:t>
      </w:r>
      <w:r w:rsidR="00820F2F" w:rsidRPr="004025C9">
        <w:rPr>
          <w:rFonts w:ascii="Book Antiqua" w:hAnsi="Book Antiqua"/>
          <w:szCs w:val="24"/>
          <w:lang w:val="es-PR"/>
        </w:rPr>
        <w:t>físico</w:t>
      </w:r>
      <w:r w:rsidRPr="004025C9">
        <w:rPr>
          <w:rFonts w:ascii="Book Antiqua" w:hAnsi="Book Antiqua"/>
          <w:szCs w:val="24"/>
          <w:lang w:val="es-PR"/>
        </w:rPr>
        <w:t xml:space="preserve"> no </w:t>
      </w:r>
      <w:r w:rsidR="00820F2F" w:rsidRPr="004025C9">
        <w:rPr>
          <w:rFonts w:ascii="Book Antiqua" w:hAnsi="Book Antiqua"/>
          <w:szCs w:val="24"/>
          <w:lang w:val="es-PR"/>
        </w:rPr>
        <w:t xml:space="preserve">le </w:t>
      </w:r>
      <w:r w:rsidRPr="004025C9">
        <w:rPr>
          <w:rFonts w:ascii="Book Antiqua" w:hAnsi="Book Antiqua"/>
          <w:szCs w:val="24"/>
          <w:lang w:val="es-PR"/>
        </w:rPr>
        <w:t>permita a</w:t>
      </w:r>
      <w:r w:rsidR="00820F2F" w:rsidRPr="004025C9">
        <w:rPr>
          <w:rFonts w:ascii="Book Antiqua" w:hAnsi="Book Antiqua"/>
          <w:szCs w:val="24"/>
          <w:lang w:val="es-PR"/>
        </w:rPr>
        <w:t xml:space="preserve"> la</w:t>
      </w:r>
      <w:r w:rsidRPr="004025C9">
        <w:rPr>
          <w:rFonts w:ascii="Book Antiqua" w:hAnsi="Book Antiqua"/>
          <w:szCs w:val="24"/>
          <w:lang w:val="es-PR"/>
        </w:rPr>
        <w:t xml:space="preserve"> v</w:t>
      </w:r>
      <w:r w:rsidR="00820F2F" w:rsidRPr="004025C9">
        <w:rPr>
          <w:rFonts w:ascii="Book Antiqua" w:hAnsi="Book Antiqua"/>
          <w:szCs w:val="24"/>
          <w:lang w:val="es-PR"/>
        </w:rPr>
        <w:t>í</w:t>
      </w:r>
      <w:r w:rsidRPr="004025C9">
        <w:rPr>
          <w:rFonts w:ascii="Book Antiqua" w:hAnsi="Book Antiqua"/>
          <w:szCs w:val="24"/>
          <w:lang w:val="es-PR"/>
        </w:rPr>
        <w:t>ctima comparecer a sala</w:t>
      </w:r>
      <w:r w:rsidR="00820F2F" w:rsidRPr="004025C9">
        <w:rPr>
          <w:rFonts w:ascii="Book Antiqua" w:hAnsi="Book Antiqua"/>
          <w:szCs w:val="24"/>
          <w:lang w:val="es-PR"/>
        </w:rPr>
        <w:t>,</w:t>
      </w:r>
      <w:r w:rsidRPr="004025C9">
        <w:rPr>
          <w:rFonts w:ascii="Book Antiqua" w:hAnsi="Book Antiqua"/>
          <w:szCs w:val="24"/>
          <w:lang w:val="es-PR"/>
        </w:rPr>
        <w:t xml:space="preserve"> pero pueda expresar su rechazo a </w:t>
      </w:r>
      <w:r w:rsidR="00820F2F" w:rsidRPr="004025C9">
        <w:rPr>
          <w:rFonts w:ascii="Book Antiqua" w:hAnsi="Book Antiqua"/>
          <w:szCs w:val="24"/>
          <w:lang w:val="es-PR"/>
        </w:rPr>
        <w:t>l</w:t>
      </w:r>
      <w:r w:rsidRPr="004025C9">
        <w:rPr>
          <w:rFonts w:ascii="Book Antiqua" w:hAnsi="Book Antiqua"/>
          <w:szCs w:val="24"/>
          <w:lang w:val="es-PR"/>
        </w:rPr>
        <w:t xml:space="preserve">a </w:t>
      </w:r>
      <w:r w:rsidR="00820F2F" w:rsidRPr="004025C9">
        <w:rPr>
          <w:rFonts w:ascii="Book Antiqua" w:hAnsi="Book Antiqua"/>
          <w:szCs w:val="24"/>
          <w:lang w:val="es-PR"/>
        </w:rPr>
        <w:t>expedición</w:t>
      </w:r>
      <w:r w:rsidRPr="004025C9">
        <w:rPr>
          <w:rFonts w:ascii="Book Antiqua" w:hAnsi="Book Antiqua"/>
          <w:szCs w:val="24"/>
          <w:lang w:val="es-PR"/>
        </w:rPr>
        <w:t xml:space="preserve"> de una orden</w:t>
      </w:r>
      <w:r w:rsidR="00820F2F" w:rsidRPr="004025C9">
        <w:rPr>
          <w:rFonts w:ascii="Book Antiqua" w:hAnsi="Book Antiqua"/>
          <w:szCs w:val="24"/>
          <w:lang w:val="es-PR"/>
        </w:rPr>
        <w:t xml:space="preserve"> </w:t>
      </w:r>
      <w:r w:rsidRPr="004025C9">
        <w:rPr>
          <w:rFonts w:ascii="Book Antiqua" w:hAnsi="Book Antiqua"/>
          <w:szCs w:val="24"/>
          <w:lang w:val="es-PR"/>
        </w:rPr>
        <w:t xml:space="preserve">de </w:t>
      </w:r>
      <w:r w:rsidR="00820F2F" w:rsidRPr="004025C9">
        <w:rPr>
          <w:rFonts w:ascii="Book Antiqua" w:hAnsi="Book Antiqua"/>
          <w:szCs w:val="24"/>
          <w:lang w:val="es-PR"/>
        </w:rPr>
        <w:t>protección</w:t>
      </w:r>
      <w:r w:rsidRPr="004025C9">
        <w:rPr>
          <w:rFonts w:ascii="Book Antiqua" w:hAnsi="Book Antiqua"/>
          <w:szCs w:val="24"/>
          <w:lang w:val="es-PR"/>
        </w:rPr>
        <w:t xml:space="preserve"> a través de determinado funcionario o un medi</w:t>
      </w:r>
      <w:r w:rsidR="00820F2F" w:rsidRPr="004025C9">
        <w:rPr>
          <w:rFonts w:ascii="Book Antiqua" w:hAnsi="Book Antiqua"/>
          <w:szCs w:val="24"/>
          <w:lang w:val="es-PR"/>
        </w:rPr>
        <w:t>o</w:t>
      </w:r>
      <w:r w:rsidRPr="004025C9">
        <w:rPr>
          <w:rFonts w:ascii="Book Antiqua" w:hAnsi="Book Antiqua"/>
          <w:szCs w:val="24"/>
          <w:lang w:val="es-PR"/>
        </w:rPr>
        <w:t xml:space="preserve"> fehaciente</w:t>
      </w:r>
      <w:r w:rsidR="00820F2F" w:rsidRPr="004025C9">
        <w:rPr>
          <w:rFonts w:ascii="Book Antiqua" w:hAnsi="Book Antiqua"/>
          <w:szCs w:val="24"/>
          <w:lang w:val="es-PR"/>
        </w:rPr>
        <w:t xml:space="preserve">, para </w:t>
      </w:r>
      <w:r w:rsidRPr="004025C9">
        <w:rPr>
          <w:rFonts w:ascii="Book Antiqua" w:hAnsi="Book Antiqua"/>
          <w:szCs w:val="24"/>
          <w:lang w:val="es-PR"/>
        </w:rPr>
        <w:t xml:space="preserve">poner en </w:t>
      </w:r>
      <w:r w:rsidR="00820F2F" w:rsidRPr="004025C9">
        <w:rPr>
          <w:rFonts w:ascii="Book Antiqua" w:hAnsi="Book Antiqua"/>
          <w:szCs w:val="24"/>
          <w:lang w:val="es-PR"/>
        </w:rPr>
        <w:t>posición</w:t>
      </w:r>
      <w:r w:rsidRPr="004025C9">
        <w:rPr>
          <w:rFonts w:ascii="Book Antiqua" w:hAnsi="Book Antiqua"/>
          <w:szCs w:val="24"/>
          <w:lang w:val="es-PR"/>
        </w:rPr>
        <w:t xml:space="preserve"> al tribunal en torno a </w:t>
      </w:r>
      <w:r w:rsidR="00820F2F" w:rsidRPr="004025C9">
        <w:rPr>
          <w:rFonts w:ascii="Book Antiqua" w:hAnsi="Book Antiqua"/>
          <w:szCs w:val="24"/>
          <w:lang w:val="es-PR"/>
        </w:rPr>
        <w:t>l</w:t>
      </w:r>
      <w:r w:rsidRPr="004025C9">
        <w:rPr>
          <w:rFonts w:ascii="Book Antiqua" w:hAnsi="Book Antiqua"/>
          <w:szCs w:val="24"/>
          <w:lang w:val="es-PR"/>
        </w:rPr>
        <w:t>a voluntad de las v</w:t>
      </w:r>
      <w:r w:rsidR="00820F2F" w:rsidRPr="004025C9">
        <w:rPr>
          <w:rFonts w:ascii="Book Antiqua" w:hAnsi="Book Antiqua"/>
          <w:szCs w:val="24"/>
          <w:lang w:val="es-PR"/>
        </w:rPr>
        <w:t>í</w:t>
      </w:r>
      <w:r w:rsidRPr="004025C9">
        <w:rPr>
          <w:rFonts w:ascii="Book Antiqua" w:hAnsi="Book Antiqua"/>
          <w:szCs w:val="24"/>
          <w:lang w:val="es-PR"/>
        </w:rPr>
        <w:t>ctimas sobre el</w:t>
      </w:r>
      <w:r w:rsidR="00820F2F" w:rsidRPr="004025C9">
        <w:rPr>
          <w:rFonts w:ascii="Book Antiqua" w:hAnsi="Book Antiqua"/>
          <w:szCs w:val="24"/>
          <w:lang w:val="es-PR"/>
        </w:rPr>
        <w:t xml:space="preserve"> </w:t>
      </w:r>
      <w:r w:rsidRPr="004025C9">
        <w:rPr>
          <w:rFonts w:ascii="Book Antiqua" w:hAnsi="Book Antiqua"/>
          <w:szCs w:val="24"/>
          <w:lang w:val="es-PR"/>
        </w:rPr>
        <w:t>particular.</w:t>
      </w:r>
    </w:p>
    <w:p w14:paraId="1B936609" w14:textId="5380A9AA" w:rsidR="00572567" w:rsidRPr="004025C9" w:rsidRDefault="00820F2F" w:rsidP="004025C9">
      <w:pPr>
        <w:tabs>
          <w:tab w:val="left" w:pos="-720"/>
        </w:tabs>
        <w:suppressAutoHyphens/>
        <w:spacing w:line="276" w:lineRule="auto"/>
        <w:jc w:val="both"/>
        <w:rPr>
          <w:rFonts w:ascii="Book Antiqua" w:hAnsi="Book Antiqua"/>
          <w:szCs w:val="24"/>
          <w:lang w:val="es-PR"/>
        </w:rPr>
      </w:pPr>
      <w:r w:rsidRPr="004025C9">
        <w:rPr>
          <w:rFonts w:ascii="Book Antiqua" w:hAnsi="Book Antiqua"/>
          <w:szCs w:val="24"/>
          <w:lang w:val="es-PR"/>
        </w:rPr>
        <w:tab/>
        <w:t xml:space="preserve">La OAT señaló además que, con la aprobación de la Ley Núm. 18-2017, se estableció bajo el Artículo 5.3 de la Ley Núm. 54, </w:t>
      </w:r>
      <w:r w:rsidRPr="004025C9">
        <w:rPr>
          <w:rFonts w:ascii="Book Antiqua" w:hAnsi="Book Antiqua"/>
          <w:i/>
          <w:iCs/>
          <w:szCs w:val="24"/>
          <w:lang w:val="es-PR"/>
        </w:rPr>
        <w:t>supra</w:t>
      </w:r>
      <w:r w:rsidRPr="004025C9">
        <w:rPr>
          <w:rFonts w:ascii="Book Antiqua" w:hAnsi="Book Antiqua"/>
          <w:szCs w:val="24"/>
          <w:lang w:val="es-PR"/>
        </w:rPr>
        <w:t>, el derecho de las víctimas de violencia doméstica que así lo deseen, contar con la presencia de intercesoras o intercesores legales, técnicas o técnicos de asistencia a víctimas y testigos y, a discreción del tribunal, personas de apoyo durante el testimonio de estas.  Aclaró que, posteriormente, la Ley Núm. 90-2023 viabilizó que organizaciones sin fines de lucro que se dedican a la defensa de los derechos de las mujeres puedan, conforme a la reglamentación aprobada por la Oficina de la Procuradora de las Mujeres sobre el particular</w:t>
      </w:r>
      <w:r w:rsidR="00572567" w:rsidRPr="004025C9">
        <w:rPr>
          <w:rFonts w:ascii="Book Antiqua" w:hAnsi="Book Antiqua"/>
          <w:szCs w:val="24"/>
          <w:lang w:val="es-PR"/>
        </w:rPr>
        <w:t>, certificar</w:t>
      </w:r>
      <w:r w:rsidRPr="004025C9">
        <w:rPr>
          <w:rFonts w:ascii="Book Antiqua" w:hAnsi="Book Antiqua"/>
          <w:szCs w:val="24"/>
          <w:lang w:val="es-PR"/>
        </w:rPr>
        <w:t xml:space="preserve"> a las intercesoras</w:t>
      </w:r>
      <w:r w:rsidR="00572567" w:rsidRPr="004025C9">
        <w:rPr>
          <w:rFonts w:ascii="Book Antiqua" w:hAnsi="Book Antiqua"/>
          <w:szCs w:val="24"/>
          <w:lang w:val="es-PR"/>
        </w:rPr>
        <w:t xml:space="preserve"> </w:t>
      </w:r>
      <w:r w:rsidRPr="004025C9">
        <w:rPr>
          <w:rFonts w:ascii="Book Antiqua" w:hAnsi="Book Antiqua"/>
          <w:szCs w:val="24"/>
          <w:lang w:val="es-PR"/>
        </w:rPr>
        <w:t xml:space="preserve">y a los intercesores </w:t>
      </w:r>
      <w:r w:rsidR="00572567" w:rsidRPr="004025C9">
        <w:rPr>
          <w:rFonts w:ascii="Book Antiqua" w:hAnsi="Book Antiqua"/>
          <w:szCs w:val="24"/>
          <w:lang w:val="es-PR"/>
        </w:rPr>
        <w:t>legales</w:t>
      </w:r>
      <w:r w:rsidRPr="004025C9">
        <w:rPr>
          <w:rFonts w:ascii="Book Antiqua" w:hAnsi="Book Antiqua"/>
          <w:szCs w:val="24"/>
          <w:lang w:val="es-PR"/>
        </w:rPr>
        <w:t xml:space="preserve"> para asistir a las </w:t>
      </w:r>
      <w:r w:rsidR="00572567" w:rsidRPr="004025C9">
        <w:rPr>
          <w:rFonts w:ascii="Book Antiqua" w:hAnsi="Book Antiqua"/>
          <w:szCs w:val="24"/>
          <w:lang w:val="es-PR"/>
        </w:rPr>
        <w:t>víctimas</w:t>
      </w:r>
      <w:r w:rsidRPr="004025C9">
        <w:rPr>
          <w:rFonts w:ascii="Book Antiqua" w:hAnsi="Book Antiqua"/>
          <w:szCs w:val="24"/>
          <w:lang w:val="es-PR"/>
        </w:rPr>
        <w:t xml:space="preserve"> de violencia doméstica durante los</w:t>
      </w:r>
      <w:r w:rsidR="00572567" w:rsidRPr="004025C9">
        <w:rPr>
          <w:rFonts w:ascii="Book Antiqua" w:hAnsi="Book Antiqua"/>
          <w:szCs w:val="24"/>
          <w:lang w:val="es-PR"/>
        </w:rPr>
        <w:t xml:space="preserve"> </w:t>
      </w:r>
      <w:r w:rsidRPr="004025C9">
        <w:rPr>
          <w:rFonts w:ascii="Book Antiqua" w:hAnsi="Book Antiqua"/>
          <w:szCs w:val="24"/>
          <w:lang w:val="es-PR"/>
        </w:rPr>
        <w:t xml:space="preserve">procedimientos judiciales bajo </w:t>
      </w:r>
      <w:r w:rsidR="00572567" w:rsidRPr="004025C9">
        <w:rPr>
          <w:rFonts w:ascii="Book Antiqua" w:hAnsi="Book Antiqua"/>
          <w:szCs w:val="24"/>
          <w:lang w:val="es-PR"/>
        </w:rPr>
        <w:t>l</w:t>
      </w:r>
      <w:r w:rsidRPr="004025C9">
        <w:rPr>
          <w:rFonts w:ascii="Book Antiqua" w:hAnsi="Book Antiqua"/>
          <w:szCs w:val="24"/>
          <w:lang w:val="es-PR"/>
        </w:rPr>
        <w:t xml:space="preserve">a Ley </w:t>
      </w:r>
      <w:r w:rsidR="00572567" w:rsidRPr="004025C9">
        <w:rPr>
          <w:rFonts w:ascii="Book Antiqua" w:hAnsi="Book Antiqua"/>
          <w:szCs w:val="24"/>
          <w:lang w:val="es-PR"/>
        </w:rPr>
        <w:t xml:space="preserve">Núm. </w:t>
      </w:r>
      <w:r w:rsidRPr="004025C9">
        <w:rPr>
          <w:rFonts w:ascii="Book Antiqua" w:hAnsi="Book Antiqua"/>
          <w:szCs w:val="24"/>
          <w:lang w:val="es-PR"/>
        </w:rPr>
        <w:t>54.</w:t>
      </w:r>
      <w:r w:rsidR="00572567" w:rsidRPr="004025C9">
        <w:rPr>
          <w:rFonts w:ascii="Book Antiqua" w:hAnsi="Book Antiqua"/>
          <w:szCs w:val="24"/>
          <w:lang w:val="es-PR"/>
        </w:rPr>
        <w:t xml:space="preserve">  </w:t>
      </w:r>
      <w:r w:rsidRPr="004025C9">
        <w:rPr>
          <w:rFonts w:ascii="Book Antiqua" w:hAnsi="Book Antiqua"/>
          <w:szCs w:val="24"/>
          <w:lang w:val="es-PR"/>
        </w:rPr>
        <w:t xml:space="preserve">Asimismo, </w:t>
      </w:r>
      <w:r w:rsidR="00B25FD1" w:rsidRPr="004025C9">
        <w:rPr>
          <w:rFonts w:ascii="Book Antiqua" w:hAnsi="Book Antiqua"/>
          <w:szCs w:val="24"/>
          <w:lang w:val="es-PR"/>
        </w:rPr>
        <w:t xml:space="preserve">mencionó que </w:t>
      </w:r>
      <w:r w:rsidRPr="004025C9">
        <w:rPr>
          <w:rFonts w:ascii="Book Antiqua" w:hAnsi="Book Antiqua"/>
          <w:szCs w:val="24"/>
          <w:lang w:val="es-PR"/>
        </w:rPr>
        <w:t xml:space="preserve">con </w:t>
      </w:r>
      <w:r w:rsidR="00572567" w:rsidRPr="004025C9">
        <w:rPr>
          <w:rFonts w:ascii="Book Antiqua" w:hAnsi="Book Antiqua"/>
          <w:szCs w:val="24"/>
          <w:lang w:val="es-PR"/>
        </w:rPr>
        <w:t>l</w:t>
      </w:r>
      <w:r w:rsidRPr="004025C9">
        <w:rPr>
          <w:rFonts w:ascii="Book Antiqua" w:hAnsi="Book Antiqua"/>
          <w:szCs w:val="24"/>
          <w:lang w:val="es-PR"/>
        </w:rPr>
        <w:t xml:space="preserve">a aprobación de </w:t>
      </w:r>
      <w:r w:rsidR="00572567" w:rsidRPr="004025C9">
        <w:rPr>
          <w:rFonts w:ascii="Book Antiqua" w:hAnsi="Book Antiqua"/>
          <w:szCs w:val="24"/>
          <w:lang w:val="es-PR"/>
        </w:rPr>
        <w:t>l</w:t>
      </w:r>
      <w:r w:rsidRPr="004025C9">
        <w:rPr>
          <w:rFonts w:ascii="Book Antiqua" w:hAnsi="Book Antiqua"/>
          <w:szCs w:val="24"/>
          <w:lang w:val="es-PR"/>
        </w:rPr>
        <w:t xml:space="preserve">a referida Ley </w:t>
      </w:r>
      <w:r w:rsidR="00572567" w:rsidRPr="004025C9">
        <w:rPr>
          <w:rFonts w:ascii="Book Antiqua" w:hAnsi="Book Antiqua"/>
          <w:szCs w:val="24"/>
          <w:lang w:val="es-PR"/>
        </w:rPr>
        <w:t xml:space="preserve">Núm. </w:t>
      </w:r>
      <w:r w:rsidRPr="004025C9">
        <w:rPr>
          <w:rFonts w:ascii="Book Antiqua" w:hAnsi="Book Antiqua"/>
          <w:szCs w:val="24"/>
          <w:lang w:val="es-PR"/>
        </w:rPr>
        <w:t xml:space="preserve">90-2023, se </w:t>
      </w:r>
      <w:r w:rsidR="00572567" w:rsidRPr="004025C9">
        <w:rPr>
          <w:rFonts w:ascii="Book Antiqua" w:hAnsi="Book Antiqua"/>
          <w:szCs w:val="24"/>
          <w:lang w:val="es-PR"/>
        </w:rPr>
        <w:t>eliminó</w:t>
      </w:r>
      <w:r w:rsidRPr="004025C9">
        <w:rPr>
          <w:rFonts w:ascii="Book Antiqua" w:hAnsi="Book Antiqua"/>
          <w:szCs w:val="24"/>
          <w:lang w:val="es-PR"/>
        </w:rPr>
        <w:t xml:space="preserve"> </w:t>
      </w:r>
      <w:r w:rsidR="00572567" w:rsidRPr="004025C9">
        <w:rPr>
          <w:rFonts w:ascii="Book Antiqua" w:hAnsi="Book Antiqua"/>
          <w:szCs w:val="24"/>
          <w:lang w:val="es-PR"/>
        </w:rPr>
        <w:t>l</w:t>
      </w:r>
      <w:r w:rsidRPr="004025C9">
        <w:rPr>
          <w:rFonts w:ascii="Book Antiqua" w:hAnsi="Book Antiqua"/>
          <w:szCs w:val="24"/>
          <w:lang w:val="es-PR"/>
        </w:rPr>
        <w:t>a pa</w:t>
      </w:r>
      <w:r w:rsidR="00572567" w:rsidRPr="004025C9">
        <w:rPr>
          <w:rFonts w:ascii="Book Antiqua" w:hAnsi="Book Antiqua"/>
          <w:szCs w:val="24"/>
          <w:lang w:val="es-PR"/>
        </w:rPr>
        <w:t>rt</w:t>
      </w:r>
      <w:r w:rsidRPr="004025C9">
        <w:rPr>
          <w:rFonts w:ascii="Book Antiqua" w:hAnsi="Book Antiqua"/>
          <w:szCs w:val="24"/>
          <w:lang w:val="es-PR"/>
        </w:rPr>
        <w:t>e del texto del A</w:t>
      </w:r>
      <w:r w:rsidR="00572567" w:rsidRPr="004025C9">
        <w:rPr>
          <w:rFonts w:ascii="Book Antiqua" w:hAnsi="Book Antiqua"/>
          <w:szCs w:val="24"/>
          <w:lang w:val="es-PR"/>
        </w:rPr>
        <w:t>r</w:t>
      </w:r>
      <w:r w:rsidRPr="004025C9">
        <w:rPr>
          <w:rFonts w:ascii="Book Antiqua" w:hAnsi="Book Antiqua"/>
          <w:szCs w:val="24"/>
          <w:lang w:val="es-PR"/>
        </w:rPr>
        <w:t>t</w:t>
      </w:r>
      <w:r w:rsidR="00572567" w:rsidRPr="004025C9">
        <w:rPr>
          <w:rFonts w:ascii="Book Antiqua" w:hAnsi="Book Antiqua"/>
          <w:szCs w:val="24"/>
          <w:lang w:val="es-PR"/>
        </w:rPr>
        <w:t>í</w:t>
      </w:r>
      <w:r w:rsidRPr="004025C9">
        <w:rPr>
          <w:rFonts w:ascii="Book Antiqua" w:hAnsi="Book Antiqua"/>
          <w:szCs w:val="24"/>
          <w:lang w:val="es-PR"/>
        </w:rPr>
        <w:t xml:space="preserve">culo 5.3 de </w:t>
      </w:r>
      <w:r w:rsidR="00572567" w:rsidRPr="004025C9">
        <w:rPr>
          <w:rFonts w:ascii="Book Antiqua" w:hAnsi="Book Antiqua"/>
          <w:szCs w:val="24"/>
          <w:lang w:val="es-PR"/>
        </w:rPr>
        <w:t>l</w:t>
      </w:r>
      <w:r w:rsidRPr="004025C9">
        <w:rPr>
          <w:rFonts w:ascii="Book Antiqua" w:hAnsi="Book Antiqua"/>
          <w:szCs w:val="24"/>
          <w:lang w:val="es-PR"/>
        </w:rPr>
        <w:t xml:space="preserve">a Ley </w:t>
      </w:r>
      <w:r w:rsidR="00572567" w:rsidRPr="004025C9">
        <w:rPr>
          <w:rFonts w:ascii="Book Antiqua" w:hAnsi="Book Antiqua"/>
          <w:szCs w:val="24"/>
          <w:lang w:val="es-PR"/>
        </w:rPr>
        <w:t xml:space="preserve">Núm. </w:t>
      </w:r>
      <w:r w:rsidRPr="004025C9">
        <w:rPr>
          <w:rFonts w:ascii="Book Antiqua" w:hAnsi="Book Antiqua"/>
          <w:szCs w:val="24"/>
          <w:lang w:val="es-PR"/>
        </w:rPr>
        <w:t>54</w:t>
      </w:r>
      <w:r w:rsidR="00572567" w:rsidRPr="004025C9">
        <w:rPr>
          <w:rFonts w:ascii="Book Antiqua" w:hAnsi="Book Antiqua"/>
          <w:szCs w:val="24"/>
          <w:lang w:val="es-PR"/>
        </w:rPr>
        <w:t>, antes mencionada,</w:t>
      </w:r>
      <w:r w:rsidRPr="004025C9">
        <w:rPr>
          <w:rFonts w:ascii="Book Antiqua" w:hAnsi="Book Antiqua"/>
          <w:szCs w:val="24"/>
          <w:lang w:val="es-PR"/>
        </w:rPr>
        <w:t xml:space="preserve"> que </w:t>
      </w:r>
      <w:r w:rsidR="00572567" w:rsidRPr="004025C9">
        <w:rPr>
          <w:rFonts w:ascii="Book Antiqua" w:hAnsi="Book Antiqua"/>
          <w:szCs w:val="24"/>
          <w:lang w:val="es-PR"/>
        </w:rPr>
        <w:t>establecía</w:t>
      </w:r>
      <w:r w:rsidRPr="004025C9">
        <w:rPr>
          <w:rFonts w:ascii="Book Antiqua" w:hAnsi="Book Antiqua"/>
          <w:szCs w:val="24"/>
          <w:lang w:val="es-PR"/>
        </w:rPr>
        <w:t xml:space="preserve"> </w:t>
      </w:r>
      <w:r w:rsidR="00572567" w:rsidRPr="004025C9">
        <w:rPr>
          <w:rFonts w:ascii="Book Antiqua" w:hAnsi="Book Antiqua"/>
          <w:szCs w:val="24"/>
          <w:lang w:val="es-PR"/>
        </w:rPr>
        <w:t>l</w:t>
      </w:r>
      <w:r w:rsidRPr="004025C9">
        <w:rPr>
          <w:rFonts w:ascii="Book Antiqua" w:hAnsi="Book Antiqua"/>
          <w:szCs w:val="24"/>
          <w:lang w:val="es-PR"/>
        </w:rPr>
        <w:t>a responsabilidad</w:t>
      </w:r>
      <w:r w:rsidR="00572567" w:rsidRPr="004025C9">
        <w:rPr>
          <w:rFonts w:ascii="Book Antiqua" w:hAnsi="Book Antiqua"/>
          <w:szCs w:val="24"/>
          <w:lang w:val="es-PR"/>
        </w:rPr>
        <w:t xml:space="preserve"> </w:t>
      </w:r>
      <w:r w:rsidRPr="004025C9">
        <w:rPr>
          <w:rFonts w:ascii="Book Antiqua" w:hAnsi="Book Antiqua"/>
          <w:szCs w:val="24"/>
          <w:lang w:val="es-PR"/>
        </w:rPr>
        <w:t xml:space="preserve">de </w:t>
      </w:r>
      <w:r w:rsidR="00572567" w:rsidRPr="004025C9">
        <w:rPr>
          <w:rFonts w:ascii="Book Antiqua" w:hAnsi="Book Antiqua"/>
          <w:szCs w:val="24"/>
          <w:lang w:val="es-PR"/>
        </w:rPr>
        <w:t>l</w:t>
      </w:r>
      <w:r w:rsidRPr="004025C9">
        <w:rPr>
          <w:rFonts w:ascii="Book Antiqua" w:hAnsi="Book Antiqua"/>
          <w:szCs w:val="24"/>
          <w:lang w:val="es-PR"/>
        </w:rPr>
        <w:t xml:space="preserve">a Oficina de </w:t>
      </w:r>
      <w:r w:rsidR="00572567" w:rsidRPr="004025C9">
        <w:rPr>
          <w:rFonts w:ascii="Book Antiqua" w:hAnsi="Book Antiqua"/>
          <w:szCs w:val="24"/>
          <w:lang w:val="es-PR"/>
        </w:rPr>
        <w:t>l</w:t>
      </w:r>
      <w:r w:rsidRPr="004025C9">
        <w:rPr>
          <w:rFonts w:ascii="Book Antiqua" w:hAnsi="Book Antiqua"/>
          <w:szCs w:val="24"/>
          <w:lang w:val="es-PR"/>
        </w:rPr>
        <w:t>a Procuradora de las Mujeres de brindar asesoramiento técnico especializado</w:t>
      </w:r>
      <w:r w:rsidR="00572567" w:rsidRPr="004025C9">
        <w:rPr>
          <w:rFonts w:ascii="Book Antiqua" w:hAnsi="Book Antiqua"/>
          <w:szCs w:val="24"/>
          <w:lang w:val="es-PR"/>
        </w:rPr>
        <w:t xml:space="preserve"> </w:t>
      </w:r>
      <w:r w:rsidRPr="004025C9">
        <w:rPr>
          <w:rFonts w:ascii="Book Antiqua" w:hAnsi="Book Antiqua"/>
          <w:szCs w:val="24"/>
          <w:lang w:val="es-PR"/>
        </w:rPr>
        <w:t>para certificar a los intercesores e intercesoras legales</w:t>
      </w:r>
      <w:r w:rsidR="005647BB" w:rsidRPr="004025C9">
        <w:rPr>
          <w:rFonts w:ascii="Book Antiqua" w:hAnsi="Book Antiqua"/>
          <w:szCs w:val="24"/>
          <w:lang w:val="es-PR"/>
        </w:rPr>
        <w:t>,</w:t>
      </w:r>
      <w:r w:rsidRPr="004025C9">
        <w:rPr>
          <w:rFonts w:ascii="Book Antiqua" w:hAnsi="Book Antiqua"/>
          <w:szCs w:val="24"/>
          <w:lang w:val="es-PR"/>
        </w:rPr>
        <w:t xml:space="preserve"> y </w:t>
      </w:r>
      <w:r w:rsidR="00572567" w:rsidRPr="004025C9">
        <w:rPr>
          <w:rFonts w:ascii="Book Antiqua" w:hAnsi="Book Antiqua"/>
          <w:szCs w:val="24"/>
          <w:lang w:val="es-PR"/>
        </w:rPr>
        <w:t>l</w:t>
      </w:r>
      <w:r w:rsidRPr="004025C9">
        <w:rPr>
          <w:rFonts w:ascii="Book Antiqua" w:hAnsi="Book Antiqua"/>
          <w:szCs w:val="24"/>
          <w:lang w:val="es-PR"/>
        </w:rPr>
        <w:t>a responsabilidad de velar p</w:t>
      </w:r>
      <w:r w:rsidR="00572567" w:rsidRPr="004025C9">
        <w:rPr>
          <w:rFonts w:ascii="Book Antiqua" w:hAnsi="Book Antiqua"/>
          <w:szCs w:val="24"/>
          <w:lang w:val="es-PR"/>
        </w:rPr>
        <w:t>o</w:t>
      </w:r>
      <w:r w:rsidRPr="004025C9">
        <w:rPr>
          <w:rFonts w:ascii="Book Antiqua" w:hAnsi="Book Antiqua"/>
          <w:szCs w:val="24"/>
          <w:lang w:val="es-PR"/>
        </w:rPr>
        <w:t>r su fiel</w:t>
      </w:r>
      <w:r w:rsidR="00572567" w:rsidRPr="004025C9">
        <w:rPr>
          <w:rFonts w:ascii="Book Antiqua" w:hAnsi="Book Antiqua"/>
          <w:szCs w:val="24"/>
          <w:lang w:val="es-PR"/>
        </w:rPr>
        <w:t xml:space="preserve"> </w:t>
      </w:r>
      <w:r w:rsidRPr="004025C9">
        <w:rPr>
          <w:rFonts w:ascii="Book Antiqua" w:hAnsi="Book Antiqua"/>
          <w:szCs w:val="24"/>
          <w:lang w:val="es-PR"/>
        </w:rPr>
        <w:t xml:space="preserve">cumplimiento, omitiendo establecer de manera </w:t>
      </w:r>
      <w:r w:rsidR="00572567" w:rsidRPr="004025C9">
        <w:rPr>
          <w:rFonts w:ascii="Book Antiqua" w:hAnsi="Book Antiqua"/>
          <w:szCs w:val="24"/>
          <w:lang w:val="es-PR"/>
        </w:rPr>
        <w:t>específica</w:t>
      </w:r>
      <w:r w:rsidRPr="004025C9">
        <w:rPr>
          <w:rFonts w:ascii="Book Antiqua" w:hAnsi="Book Antiqua"/>
          <w:szCs w:val="24"/>
          <w:lang w:val="es-PR"/>
        </w:rPr>
        <w:t xml:space="preserve"> qui</w:t>
      </w:r>
      <w:r w:rsidR="005647BB" w:rsidRPr="004025C9">
        <w:rPr>
          <w:rFonts w:ascii="Book Antiqua" w:hAnsi="Book Antiqua"/>
          <w:szCs w:val="24"/>
          <w:lang w:val="es-PR"/>
        </w:rPr>
        <w:t>é</w:t>
      </w:r>
      <w:r w:rsidRPr="004025C9">
        <w:rPr>
          <w:rFonts w:ascii="Book Antiqua" w:hAnsi="Book Antiqua"/>
          <w:szCs w:val="24"/>
          <w:lang w:val="es-PR"/>
        </w:rPr>
        <w:t xml:space="preserve">n </w:t>
      </w:r>
      <w:r w:rsidR="00572567" w:rsidRPr="004025C9">
        <w:rPr>
          <w:rFonts w:ascii="Book Antiqua" w:hAnsi="Book Antiqua"/>
          <w:szCs w:val="24"/>
          <w:lang w:val="es-PR"/>
        </w:rPr>
        <w:t>e</w:t>
      </w:r>
      <w:r w:rsidR="008D0F08" w:rsidRPr="004025C9">
        <w:rPr>
          <w:rFonts w:ascii="Book Antiqua" w:hAnsi="Book Antiqua"/>
          <w:szCs w:val="24"/>
          <w:lang w:val="es-PR"/>
        </w:rPr>
        <w:t>staría a</w:t>
      </w:r>
      <w:r w:rsidRPr="004025C9">
        <w:rPr>
          <w:rFonts w:ascii="Book Antiqua" w:hAnsi="Book Antiqua"/>
          <w:szCs w:val="24"/>
          <w:lang w:val="es-PR"/>
        </w:rPr>
        <w:t xml:space="preserve"> cargo de supervisar</w:t>
      </w:r>
      <w:r w:rsidR="00572567" w:rsidRPr="004025C9">
        <w:rPr>
          <w:rFonts w:ascii="Book Antiqua" w:hAnsi="Book Antiqua"/>
          <w:szCs w:val="24"/>
          <w:lang w:val="es-PR"/>
        </w:rPr>
        <w:t xml:space="preserve"> esas certificaciones y su cumplimiento y exigir que el currículo de enseñanza a las intercesoras y a los intercesores legales</w:t>
      </w:r>
      <w:r w:rsidR="003E5E1E" w:rsidRPr="004025C9">
        <w:rPr>
          <w:rFonts w:ascii="Book Antiqua" w:hAnsi="Book Antiqua"/>
          <w:szCs w:val="24"/>
          <w:lang w:val="es-PR"/>
        </w:rPr>
        <w:t>,</w:t>
      </w:r>
      <w:r w:rsidR="00572567" w:rsidRPr="004025C9">
        <w:rPr>
          <w:rFonts w:ascii="Book Antiqua" w:hAnsi="Book Antiqua"/>
          <w:szCs w:val="24"/>
          <w:lang w:val="es-PR"/>
        </w:rPr>
        <w:t xml:space="preserve"> sea uniforme.  Por consiguiente, le pareció acertada la enmienda propuesta a los fines de restituir tal disposición.</w:t>
      </w:r>
    </w:p>
    <w:p w14:paraId="5B0C4506" w14:textId="26FBBB63" w:rsidR="007D59E4" w:rsidRPr="004025C9" w:rsidRDefault="00572567" w:rsidP="004025C9">
      <w:pPr>
        <w:tabs>
          <w:tab w:val="left" w:pos="-720"/>
        </w:tabs>
        <w:suppressAutoHyphens/>
        <w:spacing w:line="276" w:lineRule="auto"/>
        <w:jc w:val="both"/>
        <w:rPr>
          <w:rFonts w:ascii="Book Antiqua" w:hAnsi="Book Antiqua"/>
          <w:szCs w:val="24"/>
          <w:lang w:val="es-PR"/>
        </w:rPr>
      </w:pPr>
      <w:r w:rsidRPr="004025C9">
        <w:rPr>
          <w:rFonts w:ascii="Book Antiqua" w:hAnsi="Book Antiqua"/>
          <w:szCs w:val="24"/>
          <w:lang w:val="es-PR"/>
        </w:rPr>
        <w:tab/>
      </w:r>
      <w:r w:rsidR="005D6B37" w:rsidRPr="004025C9">
        <w:rPr>
          <w:rFonts w:ascii="Book Antiqua" w:hAnsi="Book Antiqua"/>
          <w:szCs w:val="24"/>
          <w:lang w:val="es-PR"/>
        </w:rPr>
        <w:t>Finalmente, c</w:t>
      </w:r>
      <w:r w:rsidRPr="004025C9">
        <w:rPr>
          <w:rFonts w:ascii="Book Antiqua" w:hAnsi="Book Antiqua"/>
          <w:szCs w:val="24"/>
          <w:lang w:val="es-PR"/>
        </w:rPr>
        <w:t xml:space="preserve">on respecto a la enmienda propuesta de establecer un término que no excedería de tres (3) días laborables para solicitar </w:t>
      </w:r>
      <w:r w:rsidR="00EA18CA" w:rsidRPr="004025C9">
        <w:rPr>
          <w:rFonts w:ascii="Book Antiqua" w:hAnsi="Book Antiqua"/>
          <w:szCs w:val="24"/>
          <w:lang w:val="es-PR"/>
        </w:rPr>
        <w:t xml:space="preserve">la vista en alzada en aquellos casos en que se denuncia la comisión de un delito al amparo de la Ley Núm. 54, </w:t>
      </w:r>
      <w:r w:rsidR="00EA18CA" w:rsidRPr="004025C9">
        <w:rPr>
          <w:rFonts w:ascii="Book Antiqua" w:hAnsi="Book Antiqua"/>
          <w:i/>
          <w:iCs/>
          <w:szCs w:val="24"/>
          <w:lang w:val="es-PR"/>
        </w:rPr>
        <w:t>supra</w:t>
      </w:r>
      <w:r w:rsidR="00EA18CA" w:rsidRPr="004025C9">
        <w:rPr>
          <w:rFonts w:ascii="Book Antiqua" w:hAnsi="Book Antiqua"/>
          <w:szCs w:val="24"/>
          <w:lang w:val="es-PR"/>
        </w:rPr>
        <w:t xml:space="preserve">, </w:t>
      </w:r>
      <w:r w:rsidR="0015765C" w:rsidRPr="004025C9">
        <w:rPr>
          <w:rFonts w:ascii="Book Antiqua" w:hAnsi="Book Antiqua"/>
          <w:szCs w:val="24"/>
          <w:lang w:val="es-PR"/>
        </w:rPr>
        <w:t>luego de que no se determine causa probable para arresto o causa probable para arresto por un delito inferior o distinto al imputado, la OAT señaló que</w:t>
      </w:r>
      <w:r w:rsidR="002B6A08" w:rsidRPr="004025C9">
        <w:rPr>
          <w:rFonts w:ascii="Book Antiqua" w:hAnsi="Book Antiqua"/>
          <w:szCs w:val="24"/>
          <w:lang w:val="es-PR"/>
        </w:rPr>
        <w:t>,</w:t>
      </w:r>
      <w:r w:rsidR="0015765C" w:rsidRPr="004025C9">
        <w:rPr>
          <w:rFonts w:ascii="Book Antiqua" w:hAnsi="Book Antiqua"/>
          <w:szCs w:val="24"/>
          <w:lang w:val="es-PR"/>
        </w:rPr>
        <w:t xml:space="preserve"> como parte de los procedimientos preliminares al juicio, la Regla 6 de Procedimiento Criminal </w:t>
      </w:r>
      <w:r w:rsidR="0015765C" w:rsidRPr="004025C9">
        <w:rPr>
          <w:rFonts w:ascii="Book Antiqua" w:hAnsi="Book Antiqua"/>
          <w:szCs w:val="24"/>
          <w:lang w:val="es-PR"/>
        </w:rPr>
        <w:lastRenderedPageBreak/>
        <w:t>establece el procedimiento a seguir</w:t>
      </w:r>
      <w:r w:rsidR="002B6A08" w:rsidRPr="004025C9">
        <w:rPr>
          <w:rFonts w:ascii="Book Antiqua" w:hAnsi="Book Antiqua"/>
          <w:szCs w:val="24"/>
          <w:lang w:val="es-PR"/>
        </w:rPr>
        <w:t>, y el Ministerio Público puede someter nuevamente el asunto</w:t>
      </w:r>
      <w:r w:rsidR="003E5E1E" w:rsidRPr="004025C9">
        <w:rPr>
          <w:rFonts w:ascii="Book Antiqua" w:hAnsi="Book Antiqua"/>
          <w:szCs w:val="24"/>
          <w:lang w:val="es-PR"/>
        </w:rPr>
        <w:t>,</w:t>
      </w:r>
      <w:r w:rsidR="002B6A08" w:rsidRPr="004025C9">
        <w:rPr>
          <w:rFonts w:ascii="Book Antiqua" w:hAnsi="Book Antiqua"/>
          <w:szCs w:val="24"/>
          <w:lang w:val="es-PR"/>
        </w:rPr>
        <w:t xml:space="preserve"> solicitando que se celebre una vista de causa probable para arresto en alzada a tenor con la Regla 6(c).  Mencionó además que, conforme a las medidas administrativas adoptadas con el fin de uniformar los procesos aplicables a los casos</w:t>
      </w:r>
      <w:r w:rsidR="006736EB" w:rsidRPr="004025C9">
        <w:rPr>
          <w:rFonts w:ascii="Book Antiqua" w:hAnsi="Book Antiqua"/>
          <w:szCs w:val="24"/>
          <w:lang w:val="es-PR"/>
        </w:rPr>
        <w:t xml:space="preserve"> </w:t>
      </w:r>
      <w:r w:rsidR="002B6A08" w:rsidRPr="004025C9">
        <w:rPr>
          <w:rFonts w:ascii="Book Antiqua" w:hAnsi="Book Antiqua"/>
          <w:szCs w:val="24"/>
          <w:lang w:val="es-PR"/>
        </w:rPr>
        <w:t xml:space="preserve">en los que se imputa la comisión de delitos tipificados bajo la Ley Núm. 54, </w:t>
      </w:r>
      <w:r w:rsidR="002B6A08" w:rsidRPr="004025C9">
        <w:rPr>
          <w:rFonts w:ascii="Book Antiqua" w:hAnsi="Book Antiqua"/>
          <w:i/>
          <w:iCs/>
          <w:szCs w:val="24"/>
          <w:lang w:val="es-PR"/>
        </w:rPr>
        <w:t>supra</w:t>
      </w:r>
      <w:r w:rsidR="002B6A08" w:rsidRPr="004025C9">
        <w:rPr>
          <w:rFonts w:ascii="Book Antiqua" w:hAnsi="Book Antiqua"/>
          <w:szCs w:val="24"/>
          <w:lang w:val="es-PR"/>
        </w:rPr>
        <w:t>, se implement</w:t>
      </w:r>
      <w:r w:rsidR="003E5E1E" w:rsidRPr="004025C9">
        <w:rPr>
          <w:rFonts w:ascii="Book Antiqua" w:hAnsi="Book Antiqua"/>
          <w:szCs w:val="24"/>
          <w:lang w:val="es-PR"/>
        </w:rPr>
        <w:t>aron</w:t>
      </w:r>
      <w:r w:rsidR="002B6A08" w:rsidRPr="004025C9">
        <w:rPr>
          <w:rFonts w:ascii="Book Antiqua" w:hAnsi="Book Antiqua"/>
          <w:szCs w:val="24"/>
          <w:lang w:val="es-PR"/>
        </w:rPr>
        <w:t xml:space="preserve"> en las trece (13) regiones judiciales, órdenes administrativas para uniformar los procesos administrativos aplicables y entre las directrices incluidas se</w:t>
      </w:r>
      <w:r w:rsidR="00B25FD1" w:rsidRPr="004025C9">
        <w:rPr>
          <w:rFonts w:ascii="Book Antiqua" w:hAnsi="Book Antiqua"/>
          <w:szCs w:val="24"/>
          <w:lang w:val="es-PR"/>
        </w:rPr>
        <w:t xml:space="preserve"> </w:t>
      </w:r>
      <w:r w:rsidR="002B6A08" w:rsidRPr="004025C9">
        <w:rPr>
          <w:rFonts w:ascii="Book Antiqua" w:hAnsi="Book Antiqua"/>
          <w:szCs w:val="24"/>
          <w:lang w:val="es-PR"/>
        </w:rPr>
        <w:t xml:space="preserve">dispone que, si el Ministerio Público solicita en sala una vista de causa probable para arresto en alzada bajo la Regla 6(c) de Procedimiento Criminal, el tribunal pautará </w:t>
      </w:r>
      <w:r w:rsidR="002D51ED" w:rsidRPr="004025C9">
        <w:rPr>
          <w:rFonts w:ascii="Book Antiqua" w:hAnsi="Book Antiqua"/>
          <w:szCs w:val="24"/>
          <w:lang w:val="es-PR"/>
        </w:rPr>
        <w:t>l</w:t>
      </w:r>
      <w:r w:rsidR="002B6A08" w:rsidRPr="004025C9">
        <w:rPr>
          <w:rFonts w:ascii="Book Antiqua" w:hAnsi="Book Antiqua"/>
          <w:szCs w:val="24"/>
          <w:lang w:val="es-PR"/>
        </w:rPr>
        <w:t>a vista en</w:t>
      </w:r>
      <w:r w:rsidR="002D51ED" w:rsidRPr="004025C9">
        <w:rPr>
          <w:rFonts w:ascii="Book Antiqua" w:hAnsi="Book Antiqua"/>
          <w:szCs w:val="24"/>
          <w:lang w:val="es-PR"/>
        </w:rPr>
        <w:t xml:space="preserve"> </w:t>
      </w:r>
      <w:r w:rsidR="002B6A08" w:rsidRPr="004025C9">
        <w:rPr>
          <w:rFonts w:ascii="Book Antiqua" w:hAnsi="Book Antiqua"/>
          <w:szCs w:val="24"/>
          <w:lang w:val="es-PR"/>
        </w:rPr>
        <w:t>alzada para una fecha que no exceda de tres</w:t>
      </w:r>
      <w:r w:rsidR="002D51ED" w:rsidRPr="004025C9">
        <w:rPr>
          <w:rFonts w:ascii="Book Antiqua" w:hAnsi="Book Antiqua"/>
          <w:szCs w:val="24"/>
          <w:lang w:val="es-PR"/>
        </w:rPr>
        <w:t xml:space="preserve"> (3)</w:t>
      </w:r>
      <w:r w:rsidR="002B6A08" w:rsidRPr="004025C9">
        <w:rPr>
          <w:rFonts w:ascii="Book Antiqua" w:hAnsi="Book Antiqua"/>
          <w:szCs w:val="24"/>
          <w:lang w:val="es-PR"/>
        </w:rPr>
        <w:t xml:space="preserve"> </w:t>
      </w:r>
      <w:r w:rsidR="002D51ED" w:rsidRPr="004025C9">
        <w:rPr>
          <w:rFonts w:ascii="Book Antiqua" w:hAnsi="Book Antiqua"/>
          <w:szCs w:val="24"/>
          <w:lang w:val="es-PR"/>
        </w:rPr>
        <w:t>días</w:t>
      </w:r>
      <w:r w:rsidR="002B6A08" w:rsidRPr="004025C9">
        <w:rPr>
          <w:rFonts w:ascii="Book Antiqua" w:hAnsi="Book Antiqua"/>
          <w:szCs w:val="24"/>
          <w:lang w:val="es-PR"/>
        </w:rPr>
        <w:t xml:space="preserve"> laborables</w:t>
      </w:r>
      <w:r w:rsidR="002D51ED" w:rsidRPr="004025C9">
        <w:rPr>
          <w:rFonts w:ascii="Book Antiqua" w:hAnsi="Book Antiqua"/>
          <w:szCs w:val="24"/>
          <w:lang w:val="es-PR"/>
        </w:rPr>
        <w:t xml:space="preserve">.  Por lo que, no consideró necesario establecerlo por vía estatutaria, por </w:t>
      </w:r>
      <w:r w:rsidR="00093AB6" w:rsidRPr="004025C9">
        <w:rPr>
          <w:rFonts w:ascii="Book Antiqua" w:hAnsi="Book Antiqua"/>
          <w:szCs w:val="24"/>
          <w:lang w:val="es-PR"/>
        </w:rPr>
        <w:t>tratarse de</w:t>
      </w:r>
      <w:r w:rsidR="002D51ED" w:rsidRPr="004025C9">
        <w:rPr>
          <w:rFonts w:ascii="Book Antiqua" w:hAnsi="Book Antiqua"/>
          <w:szCs w:val="24"/>
          <w:lang w:val="es-PR"/>
        </w:rPr>
        <w:t xml:space="preserve"> un asunto contemplado por el Poder Judicial, y manejado administrativamente. </w:t>
      </w:r>
    </w:p>
    <w:p w14:paraId="0D33176E" w14:textId="77777777" w:rsidR="009048DC" w:rsidRPr="004025C9" w:rsidRDefault="009048DC" w:rsidP="004025C9">
      <w:pPr>
        <w:tabs>
          <w:tab w:val="left" w:pos="-720"/>
        </w:tabs>
        <w:suppressAutoHyphens/>
        <w:spacing w:line="276" w:lineRule="auto"/>
        <w:jc w:val="both"/>
        <w:rPr>
          <w:rFonts w:ascii="Book Antiqua" w:hAnsi="Book Antiqua"/>
          <w:szCs w:val="24"/>
          <w:lang w:val="es-PR"/>
        </w:rPr>
      </w:pPr>
    </w:p>
    <w:p w14:paraId="07CEB026" w14:textId="0BDF9CDE" w:rsidR="007D59E4" w:rsidRPr="004025C9" w:rsidRDefault="00CA03D5" w:rsidP="004025C9">
      <w:pPr>
        <w:tabs>
          <w:tab w:val="left" w:pos="-720"/>
        </w:tabs>
        <w:suppressAutoHyphens/>
        <w:spacing w:line="276" w:lineRule="auto"/>
        <w:jc w:val="center"/>
        <w:rPr>
          <w:rFonts w:ascii="Book Antiqua" w:hAnsi="Book Antiqua"/>
          <w:b/>
          <w:bCs/>
          <w:szCs w:val="24"/>
          <w:lang w:val="es-PR"/>
        </w:rPr>
      </w:pPr>
      <w:r w:rsidRPr="004025C9">
        <w:rPr>
          <w:rFonts w:ascii="Book Antiqua" w:hAnsi="Book Antiqua"/>
          <w:b/>
          <w:bCs/>
          <w:szCs w:val="24"/>
          <w:lang w:val="es-PR"/>
        </w:rPr>
        <w:t>OFICINA DE LA PROCURADORA DE LAS MUJERES</w:t>
      </w:r>
    </w:p>
    <w:p w14:paraId="69611F3D" w14:textId="77777777" w:rsidR="007D59E4" w:rsidRPr="004025C9" w:rsidRDefault="007D59E4" w:rsidP="004025C9">
      <w:pPr>
        <w:tabs>
          <w:tab w:val="left" w:pos="-720"/>
        </w:tabs>
        <w:suppressAutoHyphens/>
        <w:spacing w:line="276" w:lineRule="auto"/>
        <w:jc w:val="both"/>
        <w:rPr>
          <w:rFonts w:ascii="Book Antiqua" w:hAnsi="Book Antiqua"/>
          <w:szCs w:val="24"/>
          <w:lang w:val="es-PR"/>
        </w:rPr>
      </w:pPr>
    </w:p>
    <w:p w14:paraId="00D347F6" w14:textId="2D26C2A5" w:rsidR="00DB2051" w:rsidRPr="004025C9" w:rsidRDefault="007D59E4" w:rsidP="004025C9">
      <w:pPr>
        <w:tabs>
          <w:tab w:val="left" w:pos="-720"/>
        </w:tabs>
        <w:suppressAutoHyphens/>
        <w:spacing w:line="276" w:lineRule="auto"/>
        <w:jc w:val="both"/>
        <w:rPr>
          <w:rFonts w:ascii="Book Antiqua" w:hAnsi="Book Antiqua"/>
          <w:szCs w:val="24"/>
          <w:lang w:val="es-PR"/>
        </w:rPr>
      </w:pPr>
      <w:r w:rsidRPr="004025C9">
        <w:rPr>
          <w:rFonts w:ascii="Book Antiqua" w:hAnsi="Book Antiqua"/>
          <w:szCs w:val="24"/>
          <w:lang w:val="es-PR"/>
        </w:rPr>
        <w:tab/>
      </w:r>
      <w:r w:rsidR="003A4F11" w:rsidRPr="004025C9">
        <w:rPr>
          <w:rFonts w:ascii="Book Antiqua" w:hAnsi="Book Antiqua"/>
          <w:szCs w:val="24"/>
          <w:lang w:val="es-PR"/>
        </w:rPr>
        <w:t>La Oficina de la Procuradora de las Mujeres</w:t>
      </w:r>
      <w:r w:rsidRPr="004025C9">
        <w:rPr>
          <w:rFonts w:ascii="Book Antiqua" w:hAnsi="Book Antiqua"/>
          <w:szCs w:val="24"/>
          <w:lang w:val="es-PR"/>
        </w:rPr>
        <w:t xml:space="preserve"> (</w:t>
      </w:r>
      <w:r w:rsidR="003A4F11" w:rsidRPr="004025C9">
        <w:rPr>
          <w:rFonts w:ascii="Book Antiqua" w:hAnsi="Book Antiqua"/>
          <w:szCs w:val="24"/>
          <w:lang w:val="es-PR"/>
        </w:rPr>
        <w:t>OPM</w:t>
      </w:r>
      <w:r w:rsidRPr="004025C9">
        <w:rPr>
          <w:rFonts w:ascii="Book Antiqua" w:hAnsi="Book Antiqua"/>
          <w:szCs w:val="24"/>
          <w:lang w:val="es-PR"/>
        </w:rPr>
        <w:t>)</w:t>
      </w:r>
      <w:r w:rsidR="003A4F11" w:rsidRPr="004025C9">
        <w:rPr>
          <w:rFonts w:ascii="Book Antiqua" w:hAnsi="Book Antiqua"/>
          <w:szCs w:val="24"/>
          <w:lang w:val="es-PR"/>
        </w:rPr>
        <w:t xml:space="preserve"> </w:t>
      </w:r>
      <w:r w:rsidR="0083373E" w:rsidRPr="004025C9">
        <w:rPr>
          <w:rFonts w:ascii="Book Antiqua" w:hAnsi="Book Antiqua"/>
          <w:szCs w:val="24"/>
          <w:lang w:val="es-PR"/>
        </w:rPr>
        <w:t>opinó que e</w:t>
      </w:r>
      <w:r w:rsidR="00BB5BF1" w:rsidRPr="004025C9">
        <w:rPr>
          <w:rFonts w:ascii="Book Antiqua" w:hAnsi="Book Antiqua"/>
          <w:szCs w:val="24"/>
          <w:lang w:val="es-PR"/>
        </w:rPr>
        <w:t>l P. de la C. 15,</w:t>
      </w:r>
      <w:r w:rsidR="0083373E" w:rsidRPr="004025C9">
        <w:rPr>
          <w:rFonts w:ascii="Book Antiqua" w:hAnsi="Book Antiqua"/>
          <w:szCs w:val="24"/>
          <w:lang w:val="es-PR"/>
        </w:rPr>
        <w:t xml:space="preserve"> tiene un propósito l</w:t>
      </w:r>
      <w:r w:rsidR="00FF4BAE" w:rsidRPr="004025C9">
        <w:rPr>
          <w:rFonts w:ascii="Book Antiqua" w:hAnsi="Book Antiqua"/>
          <w:szCs w:val="24"/>
          <w:lang w:val="es-PR"/>
        </w:rPr>
        <w:t>o</w:t>
      </w:r>
      <w:r w:rsidR="006C7970" w:rsidRPr="004025C9">
        <w:rPr>
          <w:rFonts w:ascii="Book Antiqua" w:hAnsi="Book Antiqua"/>
          <w:szCs w:val="24"/>
          <w:lang w:val="es-PR"/>
        </w:rPr>
        <w:t xml:space="preserve">able y propone varias enmiendas </w:t>
      </w:r>
      <w:r w:rsidR="005846B7" w:rsidRPr="004025C9">
        <w:rPr>
          <w:rFonts w:ascii="Book Antiqua" w:hAnsi="Book Antiqua"/>
          <w:szCs w:val="24"/>
          <w:lang w:val="es-PR"/>
        </w:rPr>
        <w:t xml:space="preserve">con el fin de mejorar </w:t>
      </w:r>
      <w:r w:rsidR="00947991" w:rsidRPr="004025C9">
        <w:rPr>
          <w:rFonts w:ascii="Book Antiqua" w:hAnsi="Book Antiqua"/>
          <w:szCs w:val="24"/>
          <w:lang w:val="es-PR"/>
        </w:rPr>
        <w:t>el estatuto.</w:t>
      </w:r>
      <w:r w:rsidR="005851F3" w:rsidRPr="004025C9">
        <w:rPr>
          <w:rFonts w:ascii="Book Antiqua" w:hAnsi="Book Antiqua"/>
          <w:szCs w:val="24"/>
          <w:lang w:val="es-PR"/>
        </w:rPr>
        <w:t xml:space="preserve">  </w:t>
      </w:r>
      <w:r w:rsidR="00036FE8" w:rsidRPr="004025C9">
        <w:rPr>
          <w:rFonts w:ascii="Book Antiqua" w:hAnsi="Book Antiqua"/>
          <w:szCs w:val="24"/>
          <w:lang w:val="es-PR"/>
        </w:rPr>
        <w:t xml:space="preserve">En cuanto a las enmiendas propuestas al Artículo </w:t>
      </w:r>
      <w:r w:rsidR="0052263C" w:rsidRPr="004025C9">
        <w:rPr>
          <w:rFonts w:ascii="Book Antiqua" w:hAnsi="Book Antiqua"/>
          <w:szCs w:val="24"/>
          <w:lang w:val="es-PR"/>
        </w:rPr>
        <w:t xml:space="preserve">2.1 (B), </w:t>
      </w:r>
      <w:r w:rsidR="00893754" w:rsidRPr="004025C9">
        <w:rPr>
          <w:rFonts w:ascii="Book Antiqua" w:hAnsi="Book Antiqua"/>
          <w:szCs w:val="24"/>
          <w:lang w:val="es-PR"/>
        </w:rPr>
        <w:t xml:space="preserve">favoreció las adiciones propuestas respecto a la expedición automática de órdenes de protección </w:t>
      </w:r>
      <w:r w:rsidR="00CB5E7C" w:rsidRPr="004025C9">
        <w:rPr>
          <w:rFonts w:ascii="Book Antiqua" w:hAnsi="Book Antiqua"/>
          <w:szCs w:val="24"/>
          <w:lang w:val="es-PR"/>
        </w:rPr>
        <w:t xml:space="preserve">como resultado de una determinación de causa probable en un procedimiento penal y que cuando sea reincidente se tomen en consideración </w:t>
      </w:r>
      <w:r w:rsidR="0054080C" w:rsidRPr="004025C9">
        <w:rPr>
          <w:rFonts w:ascii="Book Antiqua" w:hAnsi="Book Antiqua"/>
          <w:szCs w:val="24"/>
          <w:lang w:val="es-PR"/>
        </w:rPr>
        <w:t xml:space="preserve">delitos que por sus circunstancias </w:t>
      </w:r>
      <w:r w:rsidR="00D46FC9" w:rsidRPr="004025C9">
        <w:rPr>
          <w:rFonts w:ascii="Book Antiqua" w:hAnsi="Book Antiqua"/>
          <w:szCs w:val="24"/>
          <w:lang w:val="es-PR"/>
        </w:rPr>
        <w:t>guarden relación con la violencia doméstica, aun cuando no sean tipificad</w:t>
      </w:r>
      <w:r w:rsidR="001349E3" w:rsidRPr="004025C9">
        <w:rPr>
          <w:rFonts w:ascii="Book Antiqua" w:hAnsi="Book Antiqua"/>
          <w:szCs w:val="24"/>
          <w:lang w:val="es-PR"/>
        </w:rPr>
        <w:t>os bajo la Ley Núm. 54</w:t>
      </w:r>
      <w:r w:rsidR="00CB7016">
        <w:rPr>
          <w:rFonts w:ascii="Book Antiqua" w:hAnsi="Book Antiqua"/>
          <w:szCs w:val="24"/>
          <w:lang w:val="es-PR"/>
        </w:rPr>
        <w:t xml:space="preserve">, </w:t>
      </w:r>
      <w:r w:rsidR="00CB7016" w:rsidRPr="00CB7016">
        <w:rPr>
          <w:rFonts w:ascii="Book Antiqua" w:hAnsi="Book Antiqua"/>
          <w:i/>
          <w:iCs/>
          <w:szCs w:val="24"/>
          <w:lang w:val="es-PR"/>
        </w:rPr>
        <w:t>supra</w:t>
      </w:r>
      <w:r w:rsidR="0038479E" w:rsidRPr="004025C9">
        <w:rPr>
          <w:rFonts w:ascii="Book Antiqua" w:hAnsi="Book Antiqua"/>
          <w:szCs w:val="24"/>
          <w:lang w:val="es-PR"/>
        </w:rPr>
        <w:t>.</w:t>
      </w:r>
      <w:r w:rsidR="007F205B" w:rsidRPr="004025C9">
        <w:rPr>
          <w:rFonts w:ascii="Book Antiqua" w:hAnsi="Book Antiqua"/>
          <w:szCs w:val="24"/>
          <w:lang w:val="es-PR"/>
        </w:rPr>
        <w:t xml:space="preserve">  Explicó que, </w:t>
      </w:r>
      <w:r w:rsidR="00FB5189" w:rsidRPr="004025C9">
        <w:rPr>
          <w:rFonts w:ascii="Book Antiqua" w:hAnsi="Book Antiqua"/>
          <w:szCs w:val="24"/>
          <w:lang w:val="es-PR"/>
        </w:rPr>
        <w:t xml:space="preserve">de este modo, </w:t>
      </w:r>
      <w:r w:rsidR="00203DDB" w:rsidRPr="004025C9">
        <w:rPr>
          <w:rFonts w:ascii="Book Antiqua" w:hAnsi="Book Antiqua"/>
          <w:szCs w:val="24"/>
          <w:lang w:val="es-PR"/>
        </w:rPr>
        <w:t xml:space="preserve">y </w:t>
      </w:r>
      <w:r w:rsidR="00FB5189" w:rsidRPr="004025C9">
        <w:rPr>
          <w:rFonts w:ascii="Book Antiqua" w:hAnsi="Book Antiqua"/>
          <w:szCs w:val="24"/>
          <w:lang w:val="es-PR"/>
        </w:rPr>
        <w:t xml:space="preserve">como surge de la Exposición de Motivos de la medida, </w:t>
      </w:r>
      <w:r w:rsidR="00BB6176" w:rsidRPr="004025C9">
        <w:rPr>
          <w:rFonts w:ascii="Book Antiqua" w:hAnsi="Book Antiqua"/>
          <w:szCs w:val="24"/>
          <w:lang w:val="es-PR"/>
        </w:rPr>
        <w:t>se evita que se excluya a querellados o procesados por tentativas de asesinato</w:t>
      </w:r>
      <w:r w:rsidR="007C7C03" w:rsidRPr="004025C9">
        <w:rPr>
          <w:rFonts w:ascii="Book Antiqua" w:hAnsi="Book Antiqua"/>
          <w:szCs w:val="24"/>
          <w:lang w:val="es-PR"/>
        </w:rPr>
        <w:t xml:space="preserve"> o feminicidio por la Ley 168-2019, según enmendada, u otros que hayan cometido </w:t>
      </w:r>
      <w:r w:rsidR="00183B62" w:rsidRPr="004025C9">
        <w:rPr>
          <w:rFonts w:ascii="Book Antiqua" w:hAnsi="Book Antiqua"/>
          <w:szCs w:val="24"/>
          <w:lang w:val="es-PR"/>
        </w:rPr>
        <w:t xml:space="preserve">actos de violencia doméstica que no fueron procesados e imputados al amparo de la Ley Núm. 54, </w:t>
      </w:r>
      <w:r w:rsidR="00183B62" w:rsidRPr="004025C9">
        <w:rPr>
          <w:rFonts w:ascii="Book Antiqua" w:hAnsi="Book Antiqua"/>
          <w:i/>
          <w:iCs/>
          <w:szCs w:val="24"/>
          <w:lang w:val="es-PR"/>
        </w:rPr>
        <w:t>supra</w:t>
      </w:r>
      <w:r w:rsidR="00203DDB" w:rsidRPr="004025C9">
        <w:rPr>
          <w:rFonts w:ascii="Book Antiqua" w:hAnsi="Book Antiqua"/>
          <w:szCs w:val="24"/>
          <w:lang w:val="es-PR"/>
        </w:rPr>
        <w:t>.  Además, le resultó sumamente positivo la inclusión del proceso a seguir para acreditar la anuencia de la víctima cuando ésta no pue</w:t>
      </w:r>
      <w:r w:rsidR="001C7688" w:rsidRPr="004025C9">
        <w:rPr>
          <w:rFonts w:ascii="Book Antiqua" w:hAnsi="Book Antiqua"/>
          <w:szCs w:val="24"/>
          <w:lang w:val="es-PR"/>
        </w:rPr>
        <w:t>da</w:t>
      </w:r>
      <w:r w:rsidR="00203DDB" w:rsidRPr="004025C9">
        <w:rPr>
          <w:rFonts w:ascii="Book Antiqua" w:hAnsi="Book Antiqua"/>
          <w:szCs w:val="24"/>
          <w:lang w:val="es-PR"/>
        </w:rPr>
        <w:t xml:space="preserve"> estar presente en la vista de causa probable.  </w:t>
      </w:r>
    </w:p>
    <w:p w14:paraId="72D66071" w14:textId="254078F5" w:rsidR="009D1310" w:rsidRPr="004025C9" w:rsidRDefault="00DB2051" w:rsidP="004025C9">
      <w:pPr>
        <w:tabs>
          <w:tab w:val="left" w:pos="-720"/>
        </w:tabs>
        <w:suppressAutoHyphens/>
        <w:spacing w:line="276" w:lineRule="auto"/>
        <w:jc w:val="both"/>
        <w:rPr>
          <w:rFonts w:ascii="Book Antiqua" w:hAnsi="Book Antiqua"/>
          <w:szCs w:val="24"/>
          <w:lang w:val="es-PR"/>
        </w:rPr>
      </w:pPr>
      <w:r w:rsidRPr="004025C9">
        <w:rPr>
          <w:rFonts w:ascii="Book Antiqua" w:hAnsi="Book Antiqua"/>
          <w:szCs w:val="24"/>
          <w:lang w:val="es-PR"/>
        </w:rPr>
        <w:tab/>
        <w:t>Con relación a</w:t>
      </w:r>
      <w:r w:rsidR="009D1310" w:rsidRPr="004025C9">
        <w:rPr>
          <w:rFonts w:ascii="Book Antiqua" w:hAnsi="Book Antiqua"/>
          <w:szCs w:val="24"/>
          <w:lang w:val="es-PR"/>
        </w:rPr>
        <w:t xml:space="preserve"> </w:t>
      </w:r>
      <w:r w:rsidRPr="004025C9">
        <w:rPr>
          <w:rFonts w:ascii="Book Antiqua" w:hAnsi="Book Antiqua"/>
          <w:szCs w:val="24"/>
          <w:lang w:val="es-PR"/>
        </w:rPr>
        <w:t>l</w:t>
      </w:r>
      <w:r w:rsidR="009D1310" w:rsidRPr="004025C9">
        <w:rPr>
          <w:rFonts w:ascii="Book Antiqua" w:hAnsi="Book Antiqua"/>
          <w:szCs w:val="24"/>
          <w:lang w:val="es-PR"/>
        </w:rPr>
        <w:t>as enmiendas al</w:t>
      </w:r>
      <w:r w:rsidRPr="004025C9">
        <w:rPr>
          <w:rFonts w:ascii="Book Antiqua" w:hAnsi="Book Antiqua"/>
          <w:szCs w:val="24"/>
          <w:lang w:val="es-PR"/>
        </w:rPr>
        <w:t xml:space="preserve"> Artículo 5.3, la OPM señaló </w:t>
      </w:r>
      <w:r w:rsidR="009D1310" w:rsidRPr="004025C9">
        <w:rPr>
          <w:rFonts w:ascii="Book Antiqua" w:hAnsi="Book Antiqua"/>
          <w:szCs w:val="24"/>
          <w:lang w:val="es-PR"/>
        </w:rPr>
        <w:t xml:space="preserve">no </w:t>
      </w:r>
      <w:r w:rsidRPr="004025C9">
        <w:rPr>
          <w:rFonts w:ascii="Book Antiqua" w:hAnsi="Book Antiqua"/>
          <w:szCs w:val="24"/>
          <w:lang w:val="es-PR"/>
        </w:rPr>
        <w:t>tene</w:t>
      </w:r>
      <w:r w:rsidR="009D1310" w:rsidRPr="004025C9">
        <w:rPr>
          <w:rFonts w:ascii="Book Antiqua" w:hAnsi="Book Antiqua"/>
          <w:szCs w:val="24"/>
          <w:lang w:val="es-PR"/>
        </w:rPr>
        <w:t>r</w:t>
      </w:r>
      <w:r w:rsidRPr="004025C9">
        <w:rPr>
          <w:rFonts w:ascii="Book Antiqua" w:hAnsi="Book Antiqua"/>
          <w:szCs w:val="24"/>
          <w:lang w:val="es-PR"/>
        </w:rPr>
        <w:t xml:space="preserve"> reparo</w:t>
      </w:r>
      <w:r w:rsidR="009D1310" w:rsidRPr="004025C9">
        <w:rPr>
          <w:rFonts w:ascii="Book Antiqua" w:hAnsi="Book Antiqua"/>
          <w:szCs w:val="24"/>
          <w:lang w:val="es-PR"/>
        </w:rPr>
        <w:t xml:space="preserve">.  Y es que, según explicó </w:t>
      </w:r>
      <w:r w:rsidRPr="004025C9">
        <w:rPr>
          <w:rFonts w:ascii="Book Antiqua" w:hAnsi="Book Antiqua"/>
          <w:szCs w:val="24"/>
          <w:lang w:val="es-PR"/>
        </w:rPr>
        <w:t xml:space="preserve">en </w:t>
      </w:r>
      <w:r w:rsidR="009D1310" w:rsidRPr="004025C9">
        <w:rPr>
          <w:rFonts w:ascii="Book Antiqua" w:hAnsi="Book Antiqua"/>
          <w:szCs w:val="24"/>
          <w:lang w:val="es-PR"/>
        </w:rPr>
        <w:t xml:space="preserve">el </w:t>
      </w:r>
      <w:r w:rsidRPr="004025C9">
        <w:rPr>
          <w:rFonts w:ascii="Book Antiqua" w:hAnsi="Book Antiqua"/>
          <w:szCs w:val="24"/>
          <w:lang w:val="es-PR"/>
        </w:rPr>
        <w:t>Reglamento 9543</w:t>
      </w:r>
      <w:r w:rsidR="009444F2">
        <w:rPr>
          <w:rFonts w:ascii="Book Antiqua" w:hAnsi="Book Antiqua"/>
          <w:szCs w:val="24"/>
          <w:lang w:val="es-PR"/>
        </w:rPr>
        <w:t>,</w:t>
      </w:r>
      <w:r w:rsidRPr="004025C9">
        <w:rPr>
          <w:rFonts w:ascii="Book Antiqua" w:hAnsi="Book Antiqua"/>
          <w:szCs w:val="24"/>
          <w:lang w:val="es-PR"/>
        </w:rPr>
        <w:t xml:space="preserve"> </w:t>
      </w:r>
      <w:r w:rsidR="009444F2">
        <w:rPr>
          <w:rFonts w:ascii="Book Antiqua" w:hAnsi="Book Antiqua"/>
          <w:szCs w:val="24"/>
          <w:lang w:val="es-PR"/>
        </w:rPr>
        <w:t>titulado</w:t>
      </w:r>
      <w:r w:rsidRPr="004025C9">
        <w:rPr>
          <w:rFonts w:ascii="Book Antiqua" w:hAnsi="Book Antiqua"/>
          <w:szCs w:val="24"/>
          <w:lang w:val="es-PR"/>
        </w:rPr>
        <w:t xml:space="preserve"> “Reglamento para la Certificación y Autorización de las</w:t>
      </w:r>
      <w:r w:rsidR="009D1310" w:rsidRPr="004025C9">
        <w:rPr>
          <w:rFonts w:ascii="Book Antiqua" w:hAnsi="Book Antiqua"/>
          <w:szCs w:val="24"/>
          <w:lang w:val="es-PR"/>
        </w:rPr>
        <w:t xml:space="preserve"> </w:t>
      </w:r>
      <w:r w:rsidRPr="004025C9">
        <w:rPr>
          <w:rFonts w:ascii="Book Antiqua" w:hAnsi="Book Antiqua"/>
          <w:szCs w:val="24"/>
          <w:lang w:val="es-PR"/>
        </w:rPr>
        <w:t>Intercesores/as Legales”</w:t>
      </w:r>
      <w:r w:rsidR="00444B53" w:rsidRPr="004025C9">
        <w:rPr>
          <w:rFonts w:ascii="Book Antiqua" w:hAnsi="Book Antiqua"/>
          <w:szCs w:val="24"/>
          <w:lang w:val="es-PR"/>
        </w:rPr>
        <w:t>,</w:t>
      </w:r>
      <w:r w:rsidRPr="004025C9">
        <w:rPr>
          <w:rFonts w:ascii="Book Antiqua" w:hAnsi="Book Antiqua"/>
          <w:szCs w:val="24"/>
          <w:lang w:val="es-PR"/>
        </w:rPr>
        <w:t xml:space="preserve"> también se recoge las responsabilidades de la OPM en cuanto al</w:t>
      </w:r>
      <w:r w:rsidR="009D1310" w:rsidRPr="004025C9">
        <w:rPr>
          <w:rFonts w:ascii="Book Antiqua" w:hAnsi="Book Antiqua"/>
          <w:szCs w:val="24"/>
          <w:lang w:val="es-PR"/>
        </w:rPr>
        <w:t xml:space="preserve"> </w:t>
      </w:r>
      <w:r w:rsidRPr="004025C9">
        <w:rPr>
          <w:rFonts w:ascii="Book Antiqua" w:hAnsi="Book Antiqua"/>
          <w:szCs w:val="24"/>
          <w:lang w:val="es-PR"/>
        </w:rPr>
        <w:t xml:space="preserve">cumplimiento de la Ley y asesoramiento especializado para la certificación de </w:t>
      </w:r>
      <w:r w:rsidR="00FF4BAE" w:rsidRPr="004025C9">
        <w:rPr>
          <w:rFonts w:ascii="Book Antiqua" w:hAnsi="Book Antiqua"/>
          <w:szCs w:val="24"/>
          <w:lang w:val="es-PR"/>
        </w:rPr>
        <w:t>i</w:t>
      </w:r>
      <w:r w:rsidRPr="004025C9">
        <w:rPr>
          <w:rFonts w:ascii="Book Antiqua" w:hAnsi="Book Antiqua"/>
          <w:szCs w:val="24"/>
          <w:lang w:val="es-PR"/>
        </w:rPr>
        <w:t>ntercesores.</w:t>
      </w:r>
      <w:r w:rsidR="009D1310" w:rsidRPr="004025C9">
        <w:rPr>
          <w:rFonts w:ascii="Book Antiqua" w:hAnsi="Book Antiqua"/>
          <w:szCs w:val="24"/>
          <w:lang w:val="es-PR"/>
        </w:rPr>
        <w:t xml:space="preserve">  </w:t>
      </w:r>
    </w:p>
    <w:p w14:paraId="2B6C000C" w14:textId="025BE31C" w:rsidR="00DB7C9C" w:rsidRPr="004025C9" w:rsidRDefault="009D1310" w:rsidP="004025C9">
      <w:pPr>
        <w:tabs>
          <w:tab w:val="left" w:pos="-720"/>
        </w:tabs>
        <w:suppressAutoHyphens/>
        <w:spacing w:line="276" w:lineRule="auto"/>
        <w:jc w:val="both"/>
        <w:rPr>
          <w:rFonts w:ascii="Book Antiqua" w:hAnsi="Book Antiqua"/>
          <w:szCs w:val="24"/>
          <w:lang w:val="es-PR"/>
        </w:rPr>
      </w:pPr>
      <w:r w:rsidRPr="004025C9">
        <w:rPr>
          <w:rFonts w:ascii="Book Antiqua" w:hAnsi="Book Antiqua"/>
          <w:szCs w:val="24"/>
          <w:lang w:val="es-PR"/>
        </w:rPr>
        <w:tab/>
        <w:t xml:space="preserve">La OPM favoreció en términos generales que los tribunales señalen las vistas de causa probable en alzada a la mayor brevedad posible.  Y es que, según expresó, apoya toda propuesta que provea mecanismos más </w:t>
      </w:r>
      <w:r w:rsidR="00FF4BAE" w:rsidRPr="004025C9">
        <w:rPr>
          <w:rFonts w:ascii="Book Antiqua" w:hAnsi="Book Antiqua"/>
          <w:szCs w:val="24"/>
          <w:lang w:val="es-PR"/>
        </w:rPr>
        <w:t>á</w:t>
      </w:r>
      <w:r w:rsidRPr="004025C9">
        <w:rPr>
          <w:rFonts w:ascii="Book Antiqua" w:hAnsi="Book Antiqua"/>
          <w:szCs w:val="24"/>
          <w:lang w:val="es-PR"/>
        </w:rPr>
        <w:t>giles que redund</w:t>
      </w:r>
      <w:r w:rsidR="00CA0857" w:rsidRPr="004025C9">
        <w:rPr>
          <w:rFonts w:ascii="Book Antiqua" w:hAnsi="Book Antiqua"/>
          <w:szCs w:val="24"/>
          <w:lang w:val="es-PR"/>
        </w:rPr>
        <w:t>e</w:t>
      </w:r>
      <w:r w:rsidRPr="004025C9">
        <w:rPr>
          <w:rFonts w:ascii="Book Antiqua" w:hAnsi="Book Antiqua"/>
          <w:szCs w:val="24"/>
          <w:lang w:val="es-PR"/>
        </w:rPr>
        <w:t xml:space="preserve">n en la </w:t>
      </w:r>
      <w:r w:rsidRPr="004025C9">
        <w:rPr>
          <w:rFonts w:ascii="Book Antiqua" w:hAnsi="Book Antiqua"/>
          <w:szCs w:val="24"/>
          <w:lang w:val="es-PR"/>
        </w:rPr>
        <w:lastRenderedPageBreak/>
        <w:t xml:space="preserve">protección de la víctima.  No obstante, la OPM le otorgó deferencia tanto al Poder Judicial como al Departamento de Justicia sobre la viabilidad de implementar el término propuesto de tres (3) días, </w:t>
      </w:r>
      <w:r w:rsidR="00DB7C9C" w:rsidRPr="004025C9">
        <w:rPr>
          <w:rFonts w:ascii="Book Antiqua" w:hAnsi="Book Antiqua"/>
          <w:szCs w:val="24"/>
          <w:lang w:val="es-PR"/>
        </w:rPr>
        <w:t>o</w:t>
      </w:r>
      <w:r w:rsidRPr="004025C9">
        <w:rPr>
          <w:rFonts w:ascii="Book Antiqua" w:hAnsi="Book Antiqua"/>
          <w:szCs w:val="24"/>
          <w:lang w:val="es-PR"/>
        </w:rPr>
        <w:t xml:space="preserve"> cualquier otro término específico, según los recursos disponibles y la operación de los tribunales.</w:t>
      </w:r>
      <w:r w:rsidR="000A43AF" w:rsidRPr="004025C9">
        <w:rPr>
          <w:rFonts w:ascii="Book Antiqua" w:hAnsi="Book Antiqua"/>
          <w:szCs w:val="24"/>
          <w:lang w:val="es-PR"/>
        </w:rPr>
        <w:t xml:space="preserve">  </w:t>
      </w:r>
      <w:r w:rsidR="00DB7C9C" w:rsidRPr="004025C9">
        <w:rPr>
          <w:rFonts w:ascii="Book Antiqua" w:hAnsi="Book Antiqua"/>
          <w:szCs w:val="24"/>
          <w:lang w:val="es-PR"/>
        </w:rPr>
        <w:t>Finalmente, la OPM avaló el P. de la C. 15 con las recomendaciones propuestas.</w:t>
      </w:r>
    </w:p>
    <w:p w14:paraId="73A228B1" w14:textId="5B8FC0EF" w:rsidR="004F61DF" w:rsidRPr="004025C9" w:rsidRDefault="004F61DF" w:rsidP="004025C9">
      <w:pPr>
        <w:tabs>
          <w:tab w:val="left" w:pos="-720"/>
        </w:tabs>
        <w:suppressAutoHyphens/>
        <w:spacing w:line="276" w:lineRule="auto"/>
        <w:jc w:val="both"/>
        <w:rPr>
          <w:rFonts w:ascii="Book Antiqua" w:hAnsi="Book Antiqua"/>
          <w:szCs w:val="24"/>
          <w:lang w:val="es-PR"/>
        </w:rPr>
      </w:pPr>
    </w:p>
    <w:p w14:paraId="376E7C05" w14:textId="77777777" w:rsidR="009444F2" w:rsidRDefault="009444F2" w:rsidP="004025C9">
      <w:pPr>
        <w:tabs>
          <w:tab w:val="left" w:pos="-720"/>
        </w:tabs>
        <w:suppressAutoHyphens/>
        <w:spacing w:line="276" w:lineRule="auto"/>
        <w:ind w:firstLine="360"/>
        <w:jc w:val="center"/>
        <w:rPr>
          <w:rFonts w:ascii="Book Antiqua" w:hAnsi="Book Antiqua"/>
          <w:b/>
          <w:bCs/>
          <w:szCs w:val="24"/>
          <w:lang w:val="es-PR"/>
        </w:rPr>
      </w:pPr>
    </w:p>
    <w:p w14:paraId="302CAC3A" w14:textId="356D2699" w:rsidR="00D13D23" w:rsidRPr="004025C9" w:rsidRDefault="0096171F" w:rsidP="004025C9">
      <w:pPr>
        <w:tabs>
          <w:tab w:val="left" w:pos="-720"/>
        </w:tabs>
        <w:suppressAutoHyphens/>
        <w:spacing w:line="276" w:lineRule="auto"/>
        <w:ind w:firstLine="360"/>
        <w:jc w:val="center"/>
        <w:rPr>
          <w:rFonts w:ascii="Book Antiqua" w:hAnsi="Book Antiqua"/>
          <w:b/>
          <w:bCs/>
          <w:szCs w:val="24"/>
          <w:lang w:val="es-PR"/>
        </w:rPr>
      </w:pPr>
      <w:r w:rsidRPr="004025C9">
        <w:rPr>
          <w:rFonts w:ascii="Book Antiqua" w:hAnsi="Book Antiqua"/>
          <w:b/>
          <w:bCs/>
          <w:szCs w:val="24"/>
          <w:lang w:val="es-PR"/>
        </w:rPr>
        <w:t>I</w:t>
      </w:r>
      <w:r w:rsidR="002C402D" w:rsidRPr="004025C9">
        <w:rPr>
          <w:rFonts w:ascii="Book Antiqua" w:hAnsi="Book Antiqua"/>
          <w:b/>
          <w:bCs/>
          <w:szCs w:val="24"/>
          <w:lang w:val="es-PR"/>
        </w:rPr>
        <w:t>MPACTO FISCAL</w:t>
      </w:r>
      <w:r w:rsidR="00D13D23" w:rsidRPr="004025C9">
        <w:rPr>
          <w:rFonts w:ascii="Book Antiqua" w:hAnsi="Book Antiqua"/>
          <w:b/>
          <w:bCs/>
          <w:szCs w:val="24"/>
          <w:lang w:val="es-PR"/>
        </w:rPr>
        <w:t xml:space="preserve"> MUNICIPAL </w:t>
      </w:r>
    </w:p>
    <w:p w14:paraId="144378DC" w14:textId="77777777" w:rsidR="000C52A1" w:rsidRPr="004025C9" w:rsidRDefault="000C52A1" w:rsidP="004025C9">
      <w:pPr>
        <w:tabs>
          <w:tab w:val="left" w:pos="-720"/>
        </w:tabs>
        <w:suppressAutoHyphens/>
        <w:spacing w:line="276" w:lineRule="auto"/>
        <w:ind w:firstLine="360"/>
        <w:jc w:val="center"/>
        <w:rPr>
          <w:rFonts w:ascii="Book Antiqua" w:hAnsi="Book Antiqua"/>
          <w:b/>
          <w:bCs/>
          <w:szCs w:val="24"/>
          <w:lang w:val="es-PR"/>
        </w:rPr>
      </w:pPr>
    </w:p>
    <w:p w14:paraId="3CD7EB56" w14:textId="12F8DDF8" w:rsidR="002C402D" w:rsidRPr="004025C9" w:rsidRDefault="004F6E72" w:rsidP="004025C9">
      <w:pPr>
        <w:tabs>
          <w:tab w:val="left" w:pos="-720"/>
        </w:tabs>
        <w:suppressAutoHyphens/>
        <w:spacing w:line="276" w:lineRule="auto"/>
        <w:ind w:firstLine="360"/>
        <w:jc w:val="both"/>
        <w:rPr>
          <w:rFonts w:ascii="Book Antiqua" w:hAnsi="Book Antiqua"/>
          <w:szCs w:val="24"/>
          <w:lang w:val="es-PR"/>
        </w:rPr>
      </w:pPr>
      <w:r w:rsidRPr="004025C9">
        <w:rPr>
          <w:rFonts w:ascii="Book Antiqua" w:hAnsi="Book Antiqua"/>
          <w:szCs w:val="24"/>
          <w:lang w:val="es-PR"/>
        </w:rPr>
        <w:tab/>
      </w:r>
      <w:r w:rsidR="00D13D23" w:rsidRPr="004025C9">
        <w:rPr>
          <w:rFonts w:ascii="Book Antiqua" w:hAnsi="Book Antiqua"/>
          <w:szCs w:val="24"/>
          <w:lang w:val="es-PR"/>
        </w:rPr>
        <w:t xml:space="preserve">En cumplimiento con el Artículo 1.007 de la Ley Núm. 107–2020, según enmendada, conocida como “Código Municipal de Puerto Rico”, la </w:t>
      </w:r>
      <w:r w:rsidR="00662809" w:rsidRPr="004025C9">
        <w:rPr>
          <w:rFonts w:ascii="Book Antiqua" w:hAnsi="Book Antiqua"/>
          <w:spacing w:val="-3"/>
          <w:szCs w:val="24"/>
          <w:lang w:val="es-ES_tradnl"/>
        </w:rPr>
        <w:t xml:space="preserve">Comisión </w:t>
      </w:r>
      <w:r w:rsidR="003B41E3" w:rsidRPr="004025C9">
        <w:rPr>
          <w:rFonts w:ascii="Book Antiqua" w:hAnsi="Book Antiqua"/>
          <w:spacing w:val="-3"/>
          <w:szCs w:val="24"/>
          <w:lang w:val="es-ES_tradnl"/>
        </w:rPr>
        <w:t xml:space="preserve">de lo Jurídico del Senado </w:t>
      </w:r>
      <w:r w:rsidR="00662809" w:rsidRPr="004025C9">
        <w:rPr>
          <w:rFonts w:ascii="Book Antiqua" w:hAnsi="Book Antiqua"/>
          <w:spacing w:val="-3"/>
          <w:szCs w:val="24"/>
          <w:lang w:val="es-ES_tradnl"/>
        </w:rPr>
        <w:t>de Puerto Rico</w:t>
      </w:r>
      <w:r w:rsidR="0038479E" w:rsidRPr="004025C9">
        <w:rPr>
          <w:rFonts w:ascii="Book Antiqua" w:hAnsi="Book Antiqua"/>
          <w:spacing w:val="-3"/>
          <w:szCs w:val="24"/>
          <w:lang w:val="es-ES_tradnl"/>
        </w:rPr>
        <w:t>,</w:t>
      </w:r>
      <w:r w:rsidR="00662809" w:rsidRPr="004025C9">
        <w:rPr>
          <w:rFonts w:ascii="Book Antiqua" w:hAnsi="Book Antiqua"/>
          <w:szCs w:val="24"/>
          <w:lang w:val="es-PR"/>
        </w:rPr>
        <w:t xml:space="preserve"> </w:t>
      </w:r>
      <w:r w:rsidRPr="004025C9">
        <w:rPr>
          <w:rFonts w:ascii="Book Antiqua" w:hAnsi="Book Antiqua"/>
          <w:szCs w:val="24"/>
          <w:lang w:val="es-PR"/>
        </w:rPr>
        <w:t xml:space="preserve">certifica que el </w:t>
      </w:r>
      <w:r w:rsidR="00BC6A67" w:rsidRPr="004025C9">
        <w:rPr>
          <w:rFonts w:ascii="Book Antiqua" w:hAnsi="Book Antiqua"/>
          <w:szCs w:val="24"/>
          <w:lang w:val="es-PR"/>
        </w:rPr>
        <w:t xml:space="preserve">P. de la C. </w:t>
      </w:r>
      <w:r w:rsidR="003B41E3" w:rsidRPr="004025C9">
        <w:rPr>
          <w:rFonts w:ascii="Book Antiqua" w:hAnsi="Book Antiqua"/>
          <w:szCs w:val="24"/>
          <w:lang w:val="es-PR"/>
        </w:rPr>
        <w:t>15</w:t>
      </w:r>
      <w:r w:rsidR="00D13D23" w:rsidRPr="004025C9">
        <w:rPr>
          <w:rFonts w:ascii="Book Antiqua" w:hAnsi="Book Antiqua"/>
          <w:szCs w:val="24"/>
          <w:lang w:val="es-PR"/>
        </w:rPr>
        <w:t xml:space="preserve"> no impone una obligación económica en el presupuesto</w:t>
      </w:r>
      <w:r w:rsidR="00946BB4" w:rsidRPr="004025C9">
        <w:rPr>
          <w:rFonts w:ascii="Book Antiqua" w:hAnsi="Book Antiqua"/>
          <w:szCs w:val="24"/>
          <w:lang w:val="es-PR"/>
        </w:rPr>
        <w:t xml:space="preserve"> de los gobiernos municipales. </w:t>
      </w:r>
    </w:p>
    <w:p w14:paraId="5037A5E6" w14:textId="77777777" w:rsidR="00152072" w:rsidRPr="004025C9" w:rsidRDefault="00152072" w:rsidP="004025C9">
      <w:pPr>
        <w:tabs>
          <w:tab w:val="left" w:pos="-720"/>
        </w:tabs>
        <w:suppressAutoHyphens/>
        <w:spacing w:line="276" w:lineRule="auto"/>
        <w:rPr>
          <w:rFonts w:ascii="Book Antiqua" w:hAnsi="Book Antiqua"/>
          <w:b/>
          <w:bCs/>
          <w:szCs w:val="24"/>
          <w:lang w:val="es-PR"/>
        </w:rPr>
      </w:pPr>
    </w:p>
    <w:p w14:paraId="482AC70D" w14:textId="563BD3C2" w:rsidR="0096171F" w:rsidRPr="004025C9" w:rsidRDefault="0096171F" w:rsidP="004025C9">
      <w:pPr>
        <w:tabs>
          <w:tab w:val="left" w:pos="-720"/>
        </w:tabs>
        <w:suppressAutoHyphens/>
        <w:spacing w:line="276" w:lineRule="auto"/>
        <w:ind w:firstLine="360"/>
        <w:jc w:val="center"/>
        <w:rPr>
          <w:rFonts w:ascii="Book Antiqua" w:hAnsi="Book Antiqua"/>
          <w:b/>
          <w:bCs/>
          <w:szCs w:val="24"/>
          <w:lang w:val="es-PR"/>
        </w:rPr>
      </w:pPr>
      <w:r w:rsidRPr="004025C9">
        <w:rPr>
          <w:rFonts w:ascii="Book Antiqua" w:hAnsi="Book Antiqua"/>
          <w:b/>
          <w:bCs/>
          <w:szCs w:val="24"/>
          <w:lang w:val="es-PR"/>
        </w:rPr>
        <w:t>C</w:t>
      </w:r>
      <w:r w:rsidR="002C402D" w:rsidRPr="004025C9">
        <w:rPr>
          <w:rFonts w:ascii="Book Antiqua" w:hAnsi="Book Antiqua"/>
          <w:b/>
          <w:bCs/>
          <w:szCs w:val="24"/>
          <w:lang w:val="es-PR"/>
        </w:rPr>
        <w:t xml:space="preserve">ONCLUSIÓN </w:t>
      </w:r>
    </w:p>
    <w:p w14:paraId="040801D3" w14:textId="77777777" w:rsidR="000C52A1" w:rsidRPr="004025C9" w:rsidRDefault="000C52A1" w:rsidP="004025C9">
      <w:pPr>
        <w:tabs>
          <w:tab w:val="left" w:pos="-720"/>
        </w:tabs>
        <w:suppressAutoHyphens/>
        <w:spacing w:line="276" w:lineRule="auto"/>
        <w:ind w:firstLine="360"/>
        <w:jc w:val="center"/>
        <w:rPr>
          <w:rFonts w:ascii="Book Antiqua" w:hAnsi="Book Antiqua"/>
          <w:b/>
          <w:bCs/>
          <w:szCs w:val="24"/>
          <w:lang w:val="es-PR"/>
        </w:rPr>
      </w:pPr>
    </w:p>
    <w:p w14:paraId="5CF70293" w14:textId="1C2DCF32" w:rsidR="00F651C8" w:rsidRPr="004025C9" w:rsidRDefault="00006DDC" w:rsidP="009444F2">
      <w:pPr>
        <w:tabs>
          <w:tab w:val="left" w:pos="-720"/>
        </w:tabs>
        <w:suppressAutoHyphens/>
        <w:spacing w:line="276" w:lineRule="auto"/>
        <w:ind w:firstLine="360"/>
        <w:jc w:val="both"/>
        <w:rPr>
          <w:rFonts w:ascii="Book Antiqua" w:hAnsi="Book Antiqua"/>
          <w:szCs w:val="24"/>
          <w:lang w:val="es-PR"/>
        </w:rPr>
      </w:pPr>
      <w:r w:rsidRPr="004025C9">
        <w:rPr>
          <w:rFonts w:ascii="Book Antiqua" w:hAnsi="Book Antiqua"/>
          <w:szCs w:val="24"/>
          <w:lang w:val="es-PR"/>
        </w:rPr>
        <w:tab/>
      </w:r>
      <w:r w:rsidR="008B112D" w:rsidRPr="004025C9">
        <w:rPr>
          <w:rFonts w:ascii="Book Antiqua" w:hAnsi="Book Antiqua"/>
          <w:szCs w:val="24"/>
          <w:lang w:val="es-PR"/>
        </w:rPr>
        <w:t>Mediante la aprobación de la Ley Núm. 54</w:t>
      </w:r>
      <w:r w:rsidR="009444F2">
        <w:rPr>
          <w:rFonts w:ascii="Book Antiqua" w:hAnsi="Book Antiqua"/>
          <w:szCs w:val="24"/>
          <w:lang w:val="es-PR"/>
        </w:rPr>
        <w:t xml:space="preserve">, </w:t>
      </w:r>
      <w:r w:rsidR="009444F2" w:rsidRPr="009444F2">
        <w:rPr>
          <w:rFonts w:ascii="Book Antiqua" w:hAnsi="Book Antiqua"/>
          <w:i/>
          <w:iCs/>
          <w:szCs w:val="24"/>
          <w:lang w:val="es-PR"/>
        </w:rPr>
        <w:t>supra</w:t>
      </w:r>
      <w:r w:rsidR="008B112D" w:rsidRPr="004025C9">
        <w:rPr>
          <w:rFonts w:ascii="Book Antiqua" w:hAnsi="Book Antiqua"/>
          <w:szCs w:val="24"/>
          <w:lang w:val="es-PR"/>
        </w:rPr>
        <w:t xml:space="preserve">, se estableció como política pública del Gobierno de Puerto Rico, el compromiso </w:t>
      </w:r>
      <w:r w:rsidR="00F651C8" w:rsidRPr="004025C9">
        <w:rPr>
          <w:rFonts w:ascii="Book Antiqua" w:hAnsi="Book Antiqua"/>
          <w:szCs w:val="24"/>
          <w:lang w:val="es-PR"/>
        </w:rPr>
        <w:t xml:space="preserve">constitucional </w:t>
      </w:r>
      <w:r w:rsidR="008B112D" w:rsidRPr="004025C9">
        <w:rPr>
          <w:rFonts w:ascii="Book Antiqua" w:hAnsi="Book Antiqua"/>
          <w:szCs w:val="24"/>
          <w:lang w:val="es-PR"/>
        </w:rPr>
        <w:t xml:space="preserve">de la protección </w:t>
      </w:r>
      <w:r w:rsidR="00F651C8" w:rsidRPr="004025C9">
        <w:rPr>
          <w:rFonts w:ascii="Book Antiqua" w:hAnsi="Book Antiqua"/>
          <w:szCs w:val="24"/>
          <w:lang w:val="es-PR"/>
        </w:rPr>
        <w:t>a</w:t>
      </w:r>
      <w:r w:rsidR="008B112D" w:rsidRPr="004025C9">
        <w:rPr>
          <w:rFonts w:ascii="Book Antiqua" w:hAnsi="Book Antiqua"/>
          <w:szCs w:val="24"/>
          <w:lang w:val="es-PR"/>
        </w:rPr>
        <w:t xml:space="preserve"> la vida, la seguridad y </w:t>
      </w:r>
      <w:r w:rsidR="00F651C8" w:rsidRPr="004025C9">
        <w:rPr>
          <w:rFonts w:ascii="Book Antiqua" w:hAnsi="Book Antiqua"/>
          <w:szCs w:val="24"/>
          <w:lang w:val="es-PR"/>
        </w:rPr>
        <w:t>dignidad</w:t>
      </w:r>
      <w:r w:rsidR="008B112D" w:rsidRPr="004025C9">
        <w:rPr>
          <w:rFonts w:ascii="Book Antiqua" w:hAnsi="Book Antiqua"/>
          <w:szCs w:val="24"/>
          <w:lang w:val="es-PR"/>
        </w:rPr>
        <w:t xml:space="preserve"> de los seres humanos</w:t>
      </w:r>
      <w:r w:rsidR="00F651C8" w:rsidRPr="004025C9">
        <w:rPr>
          <w:rFonts w:ascii="Book Antiqua" w:hAnsi="Book Antiqua"/>
          <w:szCs w:val="24"/>
          <w:lang w:val="es-PR"/>
        </w:rPr>
        <w:t xml:space="preserve">. Asimismo, se reafirma el repudio a la violencia doméstica por ser contraria a los valores de paz, dignidad y respeto que este Pueblo </w:t>
      </w:r>
      <w:r w:rsidR="006C2F85" w:rsidRPr="004025C9">
        <w:rPr>
          <w:rFonts w:ascii="Book Antiqua" w:hAnsi="Book Antiqua"/>
          <w:szCs w:val="24"/>
          <w:lang w:val="es-PR"/>
        </w:rPr>
        <w:t>desea</w:t>
      </w:r>
      <w:r w:rsidR="00F651C8" w:rsidRPr="004025C9">
        <w:rPr>
          <w:rFonts w:ascii="Book Antiqua" w:hAnsi="Book Antiqua"/>
          <w:szCs w:val="24"/>
          <w:lang w:val="es-PR"/>
        </w:rPr>
        <w:t xml:space="preserve"> mantener para los individuos, las familias y comunidad en general.  </w:t>
      </w:r>
    </w:p>
    <w:p w14:paraId="00583FBF" w14:textId="61D17400" w:rsidR="00F651C8" w:rsidRPr="004025C9" w:rsidRDefault="0049578E" w:rsidP="004025C9">
      <w:pPr>
        <w:tabs>
          <w:tab w:val="left" w:pos="-720"/>
        </w:tabs>
        <w:suppressAutoHyphens/>
        <w:spacing w:line="276" w:lineRule="auto"/>
        <w:ind w:firstLine="360"/>
        <w:jc w:val="both"/>
        <w:rPr>
          <w:rFonts w:ascii="Book Antiqua" w:hAnsi="Book Antiqua"/>
          <w:szCs w:val="24"/>
          <w:lang w:val="es-PR"/>
        </w:rPr>
      </w:pPr>
      <w:r>
        <w:rPr>
          <w:rFonts w:ascii="Book Antiqua" w:hAnsi="Book Antiqua"/>
          <w:szCs w:val="24"/>
          <w:lang w:val="es-PR"/>
        </w:rPr>
        <w:tab/>
      </w:r>
      <w:r w:rsidR="00F651C8" w:rsidRPr="004025C9">
        <w:rPr>
          <w:rFonts w:ascii="Book Antiqua" w:hAnsi="Book Antiqua"/>
          <w:szCs w:val="24"/>
          <w:lang w:val="es-PR"/>
        </w:rPr>
        <w:t xml:space="preserve">Como muy bien expresaron las agencias y entidades consultadas, el P. de la C. 15, responde </w:t>
      </w:r>
      <w:r w:rsidR="00F36AD7" w:rsidRPr="004025C9">
        <w:rPr>
          <w:rFonts w:ascii="Book Antiqua" w:hAnsi="Book Antiqua"/>
          <w:szCs w:val="24"/>
          <w:lang w:val="es-PR"/>
        </w:rPr>
        <w:t xml:space="preserve">al interés genuino de esta Asamblea Legislativa de adoptar legislación en </w:t>
      </w:r>
      <w:r>
        <w:rPr>
          <w:rFonts w:ascii="Book Antiqua" w:hAnsi="Book Antiqua"/>
          <w:szCs w:val="24"/>
          <w:lang w:val="es-PR"/>
        </w:rPr>
        <w:t>favor</w:t>
      </w:r>
      <w:r w:rsidR="00F36AD7" w:rsidRPr="004025C9">
        <w:rPr>
          <w:rFonts w:ascii="Book Antiqua" w:hAnsi="Book Antiqua"/>
          <w:szCs w:val="24"/>
          <w:lang w:val="es-PR"/>
        </w:rPr>
        <w:t xml:space="preserve"> de la seguridad y protección de las víctimas de violencia doméstica.  Esta Comisión reconoce que las sugerencias </w:t>
      </w:r>
      <w:r w:rsidR="002A4917" w:rsidRPr="004025C9">
        <w:rPr>
          <w:rFonts w:ascii="Book Antiqua" w:hAnsi="Book Antiqua"/>
          <w:szCs w:val="24"/>
          <w:lang w:val="es-PR"/>
        </w:rPr>
        <w:t>para fortalecer la pieza legislativa</w:t>
      </w:r>
      <w:r w:rsidR="009722E3" w:rsidRPr="004025C9">
        <w:rPr>
          <w:rFonts w:ascii="Book Antiqua" w:hAnsi="Book Antiqua"/>
          <w:szCs w:val="24"/>
          <w:lang w:val="es-PR"/>
        </w:rPr>
        <w:t xml:space="preserve"> </w:t>
      </w:r>
      <w:r w:rsidR="002A4917" w:rsidRPr="004025C9">
        <w:rPr>
          <w:rFonts w:ascii="Book Antiqua" w:hAnsi="Book Antiqua"/>
          <w:szCs w:val="24"/>
          <w:lang w:val="es-PR"/>
        </w:rPr>
        <w:t xml:space="preserve">presentadas por </w:t>
      </w:r>
      <w:r w:rsidR="009722E3" w:rsidRPr="004025C9">
        <w:rPr>
          <w:rFonts w:ascii="Book Antiqua" w:hAnsi="Book Antiqua"/>
          <w:szCs w:val="24"/>
          <w:lang w:val="es-PR"/>
        </w:rPr>
        <w:t>estas</w:t>
      </w:r>
      <w:r w:rsidR="002A4917" w:rsidRPr="004025C9">
        <w:rPr>
          <w:rFonts w:ascii="Book Antiqua" w:hAnsi="Book Antiqua"/>
          <w:szCs w:val="24"/>
          <w:lang w:val="es-PR"/>
        </w:rPr>
        <w:t xml:space="preserve"> </w:t>
      </w:r>
      <w:r w:rsidR="00F36AD7" w:rsidRPr="004025C9">
        <w:rPr>
          <w:rFonts w:ascii="Book Antiqua" w:hAnsi="Book Antiqua"/>
          <w:szCs w:val="24"/>
          <w:lang w:val="es-PR"/>
        </w:rPr>
        <w:t xml:space="preserve">fueron atendidas en el cuerpo hermano.  No obstante, </w:t>
      </w:r>
      <w:r w:rsidR="0099113B" w:rsidRPr="004025C9">
        <w:rPr>
          <w:rFonts w:ascii="Book Antiqua" w:hAnsi="Book Antiqua"/>
          <w:szCs w:val="24"/>
          <w:lang w:val="es-PR"/>
        </w:rPr>
        <w:t xml:space="preserve">se enmienda la misma, </w:t>
      </w:r>
      <w:r w:rsidR="00D35FBA" w:rsidRPr="004025C9">
        <w:rPr>
          <w:rFonts w:ascii="Book Antiqua" w:hAnsi="Book Antiqua"/>
          <w:szCs w:val="24"/>
          <w:lang w:val="es-PR"/>
        </w:rPr>
        <w:t xml:space="preserve">para incluir la recomendación presentada por el Departamento de Justicia con respecto al término “reincidente”.  </w:t>
      </w:r>
      <w:r w:rsidR="009722E3" w:rsidRPr="004025C9">
        <w:rPr>
          <w:rFonts w:ascii="Book Antiqua" w:hAnsi="Book Antiqua"/>
          <w:szCs w:val="24"/>
          <w:lang w:val="es-PR"/>
        </w:rPr>
        <w:t>Esta, s</w:t>
      </w:r>
      <w:r w:rsidR="00D35FBA" w:rsidRPr="004025C9">
        <w:rPr>
          <w:rFonts w:ascii="Book Antiqua" w:hAnsi="Book Antiqua"/>
          <w:szCs w:val="24"/>
          <w:lang w:val="es-PR"/>
        </w:rPr>
        <w:t xml:space="preserve">e </w:t>
      </w:r>
      <w:r w:rsidR="00AA704B" w:rsidRPr="004025C9">
        <w:rPr>
          <w:rFonts w:ascii="Book Antiqua" w:hAnsi="Book Antiqua"/>
          <w:szCs w:val="24"/>
          <w:lang w:val="es-PR"/>
        </w:rPr>
        <w:t>enmendó,</w:t>
      </w:r>
      <w:r w:rsidR="00D35FBA" w:rsidRPr="004025C9">
        <w:rPr>
          <w:rFonts w:ascii="Book Antiqua" w:hAnsi="Book Antiqua"/>
          <w:szCs w:val="24"/>
          <w:lang w:val="es-PR"/>
        </w:rPr>
        <w:t xml:space="preserve"> además, </w:t>
      </w:r>
      <w:r w:rsidR="0099113B" w:rsidRPr="004025C9">
        <w:rPr>
          <w:rFonts w:ascii="Book Antiqua" w:hAnsi="Book Antiqua"/>
          <w:szCs w:val="24"/>
          <w:lang w:val="es-PR"/>
        </w:rPr>
        <w:t xml:space="preserve">para atemperarla a la Ley 5-2025, </w:t>
      </w:r>
      <w:r w:rsidR="00727AB2" w:rsidRPr="004025C9">
        <w:rPr>
          <w:rFonts w:ascii="Book Antiqua" w:hAnsi="Book Antiqua"/>
          <w:szCs w:val="24"/>
          <w:lang w:val="es-PR"/>
        </w:rPr>
        <w:t xml:space="preserve">que enmendó la Ley Núm. 54, </w:t>
      </w:r>
      <w:r w:rsidR="00727AB2" w:rsidRPr="004025C9">
        <w:rPr>
          <w:rFonts w:ascii="Book Antiqua" w:hAnsi="Book Antiqua"/>
          <w:i/>
          <w:iCs/>
          <w:szCs w:val="24"/>
          <w:lang w:val="es-PR"/>
        </w:rPr>
        <w:t>supra</w:t>
      </w:r>
      <w:r w:rsidR="00727AB2" w:rsidRPr="004025C9">
        <w:rPr>
          <w:rFonts w:ascii="Book Antiqua" w:hAnsi="Book Antiqua"/>
          <w:szCs w:val="24"/>
          <w:lang w:val="es-PR"/>
        </w:rPr>
        <w:t>, con el fin de incluir la amenaza de maltrato al animal o mascota dentro de las conductas delictivas, así como otras enmiendas técnicas.</w:t>
      </w:r>
      <w:r w:rsidR="00F651C8" w:rsidRPr="004025C9">
        <w:rPr>
          <w:rFonts w:ascii="Book Antiqua" w:hAnsi="Book Antiqua"/>
          <w:szCs w:val="24"/>
          <w:lang w:val="es-PR"/>
        </w:rPr>
        <w:t xml:space="preserve"> </w:t>
      </w:r>
    </w:p>
    <w:p w14:paraId="07996DFA" w14:textId="77777777" w:rsidR="00DB7C9C" w:rsidRPr="004025C9" w:rsidRDefault="00DB7C9C" w:rsidP="004025C9">
      <w:pPr>
        <w:tabs>
          <w:tab w:val="left" w:pos="-720"/>
        </w:tabs>
        <w:suppressAutoHyphens/>
        <w:spacing w:line="276" w:lineRule="auto"/>
        <w:ind w:firstLine="360"/>
        <w:jc w:val="both"/>
        <w:rPr>
          <w:rFonts w:ascii="Book Antiqua" w:hAnsi="Book Antiqua"/>
          <w:szCs w:val="24"/>
          <w:lang w:val="es-PR"/>
        </w:rPr>
      </w:pPr>
    </w:p>
    <w:p w14:paraId="7885E90D" w14:textId="681EA475" w:rsidR="00DF45DC" w:rsidRPr="004025C9" w:rsidRDefault="00C02D3B" w:rsidP="004025C9">
      <w:pPr>
        <w:tabs>
          <w:tab w:val="left" w:pos="-720"/>
        </w:tabs>
        <w:suppressAutoHyphens/>
        <w:spacing w:line="276" w:lineRule="auto"/>
        <w:jc w:val="both"/>
        <w:rPr>
          <w:rFonts w:ascii="Book Antiqua" w:hAnsi="Book Antiqua"/>
          <w:szCs w:val="24"/>
          <w:lang w:val="es-PR"/>
        </w:rPr>
      </w:pPr>
      <w:r w:rsidRPr="004025C9">
        <w:rPr>
          <w:rFonts w:ascii="Book Antiqua" w:hAnsi="Book Antiqua"/>
          <w:b/>
          <w:bCs/>
          <w:szCs w:val="24"/>
          <w:lang w:val="es-PR"/>
        </w:rPr>
        <w:tab/>
      </w:r>
      <w:r w:rsidR="0096171F" w:rsidRPr="004025C9">
        <w:rPr>
          <w:rFonts w:ascii="Book Antiqua" w:hAnsi="Book Antiqua"/>
          <w:b/>
          <w:bCs/>
          <w:szCs w:val="24"/>
          <w:lang w:val="es-PR"/>
        </w:rPr>
        <w:t>POR TODO LO ANTES EXPUESTO</w:t>
      </w:r>
      <w:r w:rsidR="0096171F" w:rsidRPr="004025C9">
        <w:rPr>
          <w:rFonts w:ascii="Book Antiqua" w:hAnsi="Book Antiqua"/>
          <w:szCs w:val="24"/>
          <w:lang w:val="es-PR"/>
        </w:rPr>
        <w:t xml:space="preserve">, la </w:t>
      </w:r>
      <w:r w:rsidR="00AB2E69" w:rsidRPr="004025C9">
        <w:rPr>
          <w:rFonts w:ascii="Book Antiqua" w:hAnsi="Book Antiqua"/>
          <w:spacing w:val="-3"/>
          <w:szCs w:val="24"/>
          <w:lang w:val="es-ES_tradnl"/>
        </w:rPr>
        <w:t xml:space="preserve">Comisión </w:t>
      </w:r>
      <w:r w:rsidR="003B41E3" w:rsidRPr="004025C9">
        <w:rPr>
          <w:rFonts w:ascii="Book Antiqua" w:hAnsi="Book Antiqua"/>
          <w:spacing w:val="-3"/>
          <w:szCs w:val="24"/>
          <w:lang w:val="es-ES_tradnl"/>
        </w:rPr>
        <w:t xml:space="preserve">de lo Jurídico del Senado </w:t>
      </w:r>
      <w:r w:rsidR="00AB2E69" w:rsidRPr="004025C9">
        <w:rPr>
          <w:rFonts w:ascii="Book Antiqua" w:hAnsi="Book Antiqua"/>
          <w:spacing w:val="-3"/>
          <w:szCs w:val="24"/>
          <w:lang w:val="es-ES_tradnl"/>
        </w:rPr>
        <w:t>de Puerto Rico</w:t>
      </w:r>
      <w:r w:rsidR="0096171F" w:rsidRPr="004025C9">
        <w:rPr>
          <w:rFonts w:ascii="Book Antiqua" w:hAnsi="Book Antiqua"/>
          <w:szCs w:val="24"/>
          <w:lang w:val="es-PR"/>
        </w:rPr>
        <w:t>,</w:t>
      </w:r>
      <w:r w:rsidR="004F6E72" w:rsidRPr="004025C9">
        <w:rPr>
          <w:rFonts w:ascii="Book Antiqua" w:hAnsi="Book Antiqua"/>
          <w:szCs w:val="24"/>
          <w:lang w:val="es-PR"/>
        </w:rPr>
        <w:t xml:space="preserve"> previo estudio y consideración,</w:t>
      </w:r>
      <w:r w:rsidR="0096171F" w:rsidRPr="004025C9">
        <w:rPr>
          <w:rFonts w:ascii="Book Antiqua" w:hAnsi="Book Antiqua"/>
          <w:szCs w:val="24"/>
          <w:lang w:val="es-PR"/>
        </w:rPr>
        <w:t xml:space="preserve"> </w:t>
      </w:r>
      <w:r w:rsidR="00006DDC" w:rsidRPr="004025C9">
        <w:rPr>
          <w:rFonts w:ascii="Book Antiqua" w:hAnsi="Book Antiqua"/>
          <w:szCs w:val="24"/>
          <w:lang w:val="es-PR"/>
        </w:rPr>
        <w:t xml:space="preserve">tiene a bien presentar el Informe Positivo sobre el </w:t>
      </w:r>
      <w:r w:rsidR="008851DC" w:rsidRPr="004025C9">
        <w:rPr>
          <w:rFonts w:ascii="Book Antiqua" w:hAnsi="Book Antiqua"/>
          <w:szCs w:val="24"/>
          <w:lang w:val="es-PR"/>
        </w:rPr>
        <w:t xml:space="preserve">Proyecto de la Cámara </w:t>
      </w:r>
      <w:r w:rsidR="003B41E3" w:rsidRPr="004025C9">
        <w:rPr>
          <w:rFonts w:ascii="Book Antiqua" w:hAnsi="Book Antiqua"/>
          <w:szCs w:val="24"/>
          <w:lang w:val="es-PR"/>
        </w:rPr>
        <w:t>15</w:t>
      </w:r>
      <w:r w:rsidR="00006DDC" w:rsidRPr="004025C9">
        <w:rPr>
          <w:rFonts w:ascii="Book Antiqua" w:hAnsi="Book Antiqua"/>
          <w:szCs w:val="24"/>
          <w:lang w:val="es-PR"/>
        </w:rPr>
        <w:t xml:space="preserve">, recomendando su aprobación con las enmiendas contenidas en el entirillado electrónico que se acompaña. </w:t>
      </w:r>
    </w:p>
    <w:p w14:paraId="02F3C812" w14:textId="77777777" w:rsidR="006861CE" w:rsidRDefault="006861CE" w:rsidP="00337BB7">
      <w:pPr>
        <w:tabs>
          <w:tab w:val="left" w:pos="-720"/>
        </w:tabs>
        <w:suppressAutoHyphens/>
        <w:spacing w:line="360" w:lineRule="auto"/>
        <w:rPr>
          <w:rFonts w:ascii="Book Antiqua" w:hAnsi="Book Antiqua"/>
          <w:lang w:val="es-PR"/>
        </w:rPr>
      </w:pPr>
    </w:p>
    <w:p w14:paraId="2444C5B2" w14:textId="7C69096E" w:rsidR="00552B8A" w:rsidRDefault="002C402D" w:rsidP="00841AFF">
      <w:pPr>
        <w:tabs>
          <w:tab w:val="left" w:pos="-720"/>
        </w:tabs>
        <w:suppressAutoHyphens/>
        <w:spacing w:line="360" w:lineRule="auto"/>
        <w:rPr>
          <w:rFonts w:ascii="Book Antiqua" w:hAnsi="Book Antiqua"/>
          <w:lang w:val="es-PR"/>
        </w:rPr>
      </w:pPr>
      <w:r>
        <w:rPr>
          <w:rFonts w:ascii="Book Antiqua" w:hAnsi="Book Antiqua"/>
          <w:lang w:val="es-PR"/>
        </w:rPr>
        <w:t xml:space="preserve">Respetuosamente sometido, </w:t>
      </w:r>
    </w:p>
    <w:p w14:paraId="0F282600" w14:textId="77777777" w:rsidR="00242E80" w:rsidRDefault="00242E80" w:rsidP="00EE4536">
      <w:pPr>
        <w:tabs>
          <w:tab w:val="left" w:pos="-720"/>
        </w:tabs>
        <w:suppressAutoHyphens/>
        <w:rPr>
          <w:rFonts w:ascii="Book Antiqua" w:hAnsi="Book Antiqua"/>
          <w:b/>
          <w:bCs/>
          <w:lang w:val="es-PR"/>
        </w:rPr>
      </w:pPr>
    </w:p>
    <w:p w14:paraId="0E93A25E" w14:textId="77777777" w:rsidR="00841AFF" w:rsidRDefault="00841AFF" w:rsidP="00EE4536">
      <w:pPr>
        <w:tabs>
          <w:tab w:val="left" w:pos="-720"/>
        </w:tabs>
        <w:suppressAutoHyphens/>
        <w:rPr>
          <w:rFonts w:ascii="Book Antiqua" w:hAnsi="Book Antiqua"/>
          <w:b/>
          <w:bCs/>
          <w:lang w:val="es-PR"/>
        </w:rPr>
      </w:pPr>
    </w:p>
    <w:p w14:paraId="6AE93B69" w14:textId="4C23A592" w:rsidR="00AB2E69" w:rsidRPr="004025C9" w:rsidRDefault="00D8699D" w:rsidP="00EE4536">
      <w:pPr>
        <w:tabs>
          <w:tab w:val="left" w:pos="-720"/>
        </w:tabs>
        <w:suppressAutoHyphens/>
        <w:rPr>
          <w:rFonts w:ascii="Book Antiqua" w:hAnsi="Book Antiqua"/>
          <w:b/>
          <w:bCs/>
          <w:lang w:val="es-PR"/>
        </w:rPr>
      </w:pPr>
      <w:r w:rsidRPr="004025C9">
        <w:rPr>
          <w:rFonts w:ascii="Book Antiqua" w:hAnsi="Book Antiqua"/>
          <w:b/>
          <w:bCs/>
          <w:lang w:val="es-PR"/>
        </w:rPr>
        <w:t xml:space="preserve">Hon. </w:t>
      </w:r>
      <w:r w:rsidR="003B41E3" w:rsidRPr="004025C9">
        <w:rPr>
          <w:rFonts w:ascii="Book Antiqua" w:hAnsi="Book Antiqua"/>
          <w:b/>
          <w:bCs/>
          <w:lang w:val="es-PR"/>
        </w:rPr>
        <w:t>Ángel Toledo</w:t>
      </w:r>
      <w:r w:rsidR="00DB7C9C" w:rsidRPr="004025C9">
        <w:rPr>
          <w:rFonts w:ascii="Book Antiqua" w:hAnsi="Book Antiqua"/>
          <w:b/>
          <w:bCs/>
          <w:lang w:val="es-PR"/>
        </w:rPr>
        <w:t xml:space="preserve"> López </w:t>
      </w:r>
    </w:p>
    <w:p w14:paraId="30A10831" w14:textId="77777777" w:rsidR="003B41E3" w:rsidRDefault="00AB2E69" w:rsidP="00EE4536">
      <w:pPr>
        <w:tabs>
          <w:tab w:val="left" w:pos="-720"/>
        </w:tabs>
        <w:suppressAutoHyphens/>
        <w:rPr>
          <w:rFonts w:ascii="Book Antiqua" w:hAnsi="Book Antiqua"/>
          <w:lang w:val="es-PR"/>
        </w:rPr>
      </w:pPr>
      <w:r>
        <w:rPr>
          <w:rFonts w:ascii="Book Antiqua" w:hAnsi="Book Antiqua"/>
          <w:lang w:val="es-PR"/>
        </w:rPr>
        <w:t>Presidente</w:t>
      </w:r>
    </w:p>
    <w:p w14:paraId="25A78E72" w14:textId="5624BE44" w:rsidR="003B41E3" w:rsidRDefault="00AB2E69" w:rsidP="003B41E3">
      <w:pPr>
        <w:tabs>
          <w:tab w:val="left" w:pos="-720"/>
        </w:tabs>
        <w:suppressAutoHyphens/>
        <w:rPr>
          <w:rFonts w:ascii="Book Antiqua" w:hAnsi="Book Antiqua"/>
          <w:spacing w:val="-3"/>
          <w:lang w:val="es-ES_tradnl"/>
        </w:rPr>
      </w:pPr>
      <w:r w:rsidRPr="00DA0051">
        <w:rPr>
          <w:rFonts w:ascii="Book Antiqua" w:hAnsi="Book Antiqua"/>
          <w:spacing w:val="-3"/>
          <w:lang w:val="es-ES_tradnl"/>
        </w:rPr>
        <w:t xml:space="preserve">Comisión </w:t>
      </w:r>
      <w:r w:rsidR="003B41E3">
        <w:rPr>
          <w:rFonts w:ascii="Book Antiqua" w:hAnsi="Book Antiqua"/>
          <w:spacing w:val="-3"/>
          <w:lang w:val="es-ES_tradnl"/>
        </w:rPr>
        <w:t>de lo Jurídico</w:t>
      </w:r>
    </w:p>
    <w:p w14:paraId="4A358029" w14:textId="60197829" w:rsidR="001E0C4A" w:rsidRPr="00DA0051" w:rsidRDefault="004025C9" w:rsidP="00EE4536">
      <w:pPr>
        <w:tabs>
          <w:tab w:val="left" w:pos="-720"/>
        </w:tabs>
        <w:suppressAutoHyphens/>
        <w:rPr>
          <w:rFonts w:ascii="Book Antiqua" w:hAnsi="Book Antiqua"/>
          <w:lang w:val="es-PR"/>
        </w:rPr>
      </w:pPr>
      <w:r>
        <w:rPr>
          <w:rFonts w:ascii="Book Antiqua" w:hAnsi="Book Antiqua"/>
          <w:spacing w:val="-3"/>
          <w:lang w:val="es-ES_tradnl"/>
        </w:rPr>
        <w:t>Senado de Puerto Rico</w:t>
      </w:r>
    </w:p>
    <w:sectPr w:rsidR="001E0C4A" w:rsidRPr="00DA0051" w:rsidSect="00A46A64">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A0F6A" w14:textId="77777777" w:rsidR="0037240C" w:rsidRDefault="0037240C">
      <w:r>
        <w:separator/>
      </w:r>
    </w:p>
  </w:endnote>
  <w:endnote w:type="continuationSeparator" w:id="0">
    <w:p w14:paraId="566618BF" w14:textId="77777777" w:rsidR="0037240C" w:rsidRDefault="00372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1FF65" w14:textId="77777777" w:rsidR="0037240C" w:rsidRDefault="0037240C">
      <w:r>
        <w:separator/>
      </w:r>
    </w:p>
  </w:footnote>
  <w:footnote w:type="continuationSeparator" w:id="0">
    <w:p w14:paraId="300B7996" w14:textId="77777777" w:rsidR="0037240C" w:rsidRDefault="0037240C">
      <w:r>
        <w:continuationSeparator/>
      </w:r>
    </w:p>
  </w:footnote>
  <w:footnote w:id="1">
    <w:p w14:paraId="2308FA49" w14:textId="4A8B8298" w:rsidR="005C669A" w:rsidRPr="005C669A" w:rsidRDefault="005C669A" w:rsidP="005C669A">
      <w:pPr>
        <w:pStyle w:val="FootnoteText"/>
        <w:jc w:val="both"/>
        <w:rPr>
          <w:rFonts w:ascii="Book Antiqua" w:hAnsi="Book Antiqua"/>
        </w:rPr>
      </w:pPr>
      <w:r w:rsidRPr="005C669A">
        <w:rPr>
          <w:rStyle w:val="FootnoteReference"/>
          <w:rFonts w:ascii="Book Antiqua" w:hAnsi="Book Antiqua"/>
        </w:rPr>
        <w:footnoteRef/>
      </w:r>
      <w:r w:rsidRPr="005C669A">
        <w:rPr>
          <w:rFonts w:ascii="Book Antiqua" w:hAnsi="Book Antiqua"/>
        </w:rPr>
        <w:t xml:space="preserve"> En ambas instancias.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39CE1" w14:textId="77777777" w:rsidR="0089117C" w:rsidRPr="0089117C" w:rsidRDefault="0089117C" w:rsidP="0089117C">
    <w:pPr>
      <w:pStyle w:val="Header"/>
      <w:jc w:val="right"/>
      <w:rPr>
        <w:rFonts w:ascii="Book Antiqua" w:hAnsi="Book Antiqua"/>
        <w:i/>
        <w:iCs/>
        <w:sz w:val="20"/>
        <w:lang w:val="es-PR"/>
      </w:rPr>
    </w:pPr>
    <w:bookmarkStart w:id="6" w:name="_Hlk194440197"/>
    <w:r w:rsidRPr="0089117C">
      <w:rPr>
        <w:rFonts w:ascii="Book Antiqua" w:hAnsi="Book Antiqua"/>
        <w:i/>
        <w:iCs/>
        <w:sz w:val="20"/>
        <w:lang w:val="es-PR"/>
      </w:rPr>
      <w:t>Comisión de lo Jurídico</w:t>
    </w:r>
  </w:p>
  <w:p w14:paraId="111244FB" w14:textId="1D89A38A" w:rsidR="007B4C52" w:rsidRPr="0089117C" w:rsidRDefault="007B4C52" w:rsidP="0089117C">
    <w:pPr>
      <w:pStyle w:val="Header"/>
      <w:jc w:val="right"/>
      <w:rPr>
        <w:rFonts w:ascii="Book Antiqua" w:hAnsi="Book Antiqua"/>
        <w:i/>
        <w:iCs/>
        <w:sz w:val="20"/>
        <w:lang w:val="es-PR"/>
      </w:rPr>
    </w:pPr>
    <w:r w:rsidRPr="0089117C">
      <w:rPr>
        <w:rFonts w:ascii="Book Antiqua" w:hAnsi="Book Antiqua"/>
        <w:i/>
        <w:iCs/>
        <w:sz w:val="20"/>
        <w:lang w:val="es-PR"/>
      </w:rPr>
      <w:t xml:space="preserve">Informe Positivo sobre el </w:t>
    </w:r>
    <w:r w:rsidR="00832B61" w:rsidRPr="0089117C">
      <w:rPr>
        <w:rFonts w:ascii="Book Antiqua" w:hAnsi="Book Antiqua"/>
        <w:i/>
        <w:iCs/>
        <w:sz w:val="20"/>
        <w:lang w:val="es-PR"/>
      </w:rPr>
      <w:t xml:space="preserve">P. de la C. </w:t>
    </w:r>
    <w:r w:rsidR="0089117C" w:rsidRPr="0089117C">
      <w:rPr>
        <w:rFonts w:ascii="Book Antiqua" w:hAnsi="Book Antiqua"/>
        <w:i/>
        <w:iCs/>
        <w:sz w:val="20"/>
        <w:lang w:val="es-PR"/>
      </w:rPr>
      <w:t>15</w:t>
    </w:r>
  </w:p>
  <w:p w14:paraId="1D642E09" w14:textId="7C4B8A21" w:rsidR="00242E80" w:rsidRPr="0089117C" w:rsidRDefault="00242E80" w:rsidP="007B4C52">
    <w:pPr>
      <w:pStyle w:val="Header"/>
      <w:jc w:val="right"/>
      <w:rPr>
        <w:rFonts w:ascii="Book Antiqua" w:hAnsi="Book Antiqua"/>
        <w:i/>
        <w:iCs/>
        <w:sz w:val="20"/>
        <w:lang w:val="es-PR"/>
      </w:rPr>
    </w:pPr>
    <w:r w:rsidRPr="0089117C">
      <w:rPr>
        <w:rFonts w:ascii="Book Antiqua" w:hAnsi="Book Antiqua"/>
        <w:i/>
        <w:iCs/>
        <w:sz w:val="20"/>
        <w:lang w:val="es-PR"/>
      </w:rPr>
      <w:t xml:space="preserve">Página </w:t>
    </w:r>
    <w:r w:rsidRPr="0089117C">
      <w:rPr>
        <w:rFonts w:ascii="Book Antiqua" w:hAnsi="Book Antiqua"/>
        <w:i/>
        <w:iCs/>
        <w:sz w:val="20"/>
        <w:lang w:val="es-PR"/>
      </w:rPr>
      <w:fldChar w:fldCharType="begin"/>
    </w:r>
    <w:r w:rsidRPr="0089117C">
      <w:rPr>
        <w:rFonts w:ascii="Book Antiqua" w:hAnsi="Book Antiqua"/>
        <w:i/>
        <w:iCs/>
        <w:sz w:val="20"/>
        <w:lang w:val="es-PR"/>
      </w:rPr>
      <w:instrText xml:space="preserve"> PAGE   \* MERGEFORMAT </w:instrText>
    </w:r>
    <w:r w:rsidRPr="0089117C">
      <w:rPr>
        <w:rFonts w:ascii="Book Antiqua" w:hAnsi="Book Antiqua"/>
        <w:i/>
        <w:iCs/>
        <w:sz w:val="20"/>
        <w:lang w:val="es-PR"/>
      </w:rPr>
      <w:fldChar w:fldCharType="separate"/>
    </w:r>
    <w:r w:rsidRPr="0089117C">
      <w:rPr>
        <w:rFonts w:ascii="Book Antiqua" w:hAnsi="Book Antiqua"/>
        <w:i/>
        <w:iCs/>
        <w:noProof/>
        <w:sz w:val="20"/>
        <w:lang w:val="es-PR"/>
      </w:rPr>
      <w:t>1</w:t>
    </w:r>
    <w:r w:rsidRPr="0089117C">
      <w:rPr>
        <w:rFonts w:ascii="Book Antiqua" w:hAnsi="Book Antiqua"/>
        <w:i/>
        <w:iCs/>
        <w:noProof/>
        <w:sz w:val="20"/>
        <w:lang w:val="es-PR"/>
      </w:rPr>
      <w:fldChar w:fldCharType="end"/>
    </w:r>
  </w:p>
  <w:bookmarkEnd w:id="6"/>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i/>
        <w:iCs/>
        <w:sz w:val="20"/>
      </w:rPr>
      <w:id w:val="1956674916"/>
      <w:docPartObj>
        <w:docPartGallery w:val="Page Numbers (Top of Page)"/>
        <w:docPartUnique/>
      </w:docPartObj>
    </w:sdtPr>
    <w:sdtEndPr>
      <w:rPr>
        <w:rFonts w:ascii="Book Antiqua" w:hAnsi="Book Antiqua"/>
        <w:noProof/>
      </w:rPr>
    </w:sdtEndPr>
    <w:sdtContent>
      <w:p w14:paraId="74D9EED4" w14:textId="77777777" w:rsidR="00A54B18" w:rsidRPr="00A46A64" w:rsidRDefault="00A54B18" w:rsidP="00A54B18">
        <w:pPr>
          <w:pStyle w:val="Header"/>
          <w:jc w:val="right"/>
          <w:rPr>
            <w:rFonts w:ascii="Book Antiqua" w:hAnsi="Book Antiqua"/>
            <w:i/>
            <w:iCs/>
            <w:sz w:val="20"/>
            <w:lang w:val="es-PR"/>
          </w:rPr>
        </w:pPr>
        <w:r w:rsidRPr="00A46A64">
          <w:rPr>
            <w:rFonts w:ascii="Book Antiqua" w:hAnsi="Book Antiqua"/>
            <w:i/>
            <w:iCs/>
            <w:sz w:val="20"/>
            <w:lang w:val="es-PR"/>
          </w:rPr>
          <w:t>Informe Positivo sobre el P. de la C. 15</w:t>
        </w:r>
      </w:p>
      <w:p w14:paraId="49463558" w14:textId="67AC2004" w:rsidR="00A46A64" w:rsidRPr="00A46A64" w:rsidRDefault="00A46A64" w:rsidP="00A46A64">
        <w:pPr>
          <w:pStyle w:val="Header"/>
          <w:jc w:val="right"/>
          <w:rPr>
            <w:rFonts w:ascii="Book Antiqua" w:hAnsi="Book Antiqua"/>
            <w:i/>
            <w:iCs/>
            <w:sz w:val="20"/>
            <w:lang w:val="es-PR"/>
          </w:rPr>
        </w:pPr>
        <w:r w:rsidRPr="00A46A64">
          <w:rPr>
            <w:rFonts w:ascii="Book Antiqua" w:hAnsi="Book Antiqua"/>
            <w:i/>
            <w:iCs/>
            <w:sz w:val="20"/>
            <w:lang w:val="es-PR"/>
          </w:rPr>
          <w:t>Comisión de lo Jurídico</w:t>
        </w:r>
      </w:p>
      <w:p w14:paraId="3066E7C0" w14:textId="5683FD41" w:rsidR="00A46A64" w:rsidRPr="00A46A64" w:rsidRDefault="00A46A64">
        <w:pPr>
          <w:pStyle w:val="Header"/>
          <w:jc w:val="right"/>
          <w:rPr>
            <w:rFonts w:ascii="Book Antiqua" w:hAnsi="Book Antiqua"/>
            <w:i/>
            <w:iCs/>
            <w:sz w:val="20"/>
          </w:rPr>
        </w:pPr>
        <w:r>
          <w:rPr>
            <w:rFonts w:ascii="Book Antiqua" w:hAnsi="Book Antiqua"/>
            <w:i/>
            <w:iCs/>
            <w:sz w:val="20"/>
          </w:rPr>
          <w:t xml:space="preserve">Página </w:t>
        </w:r>
        <w:r w:rsidRPr="00A46A64">
          <w:rPr>
            <w:rFonts w:ascii="Book Antiqua" w:hAnsi="Book Antiqua"/>
            <w:i/>
            <w:iCs/>
            <w:sz w:val="20"/>
          </w:rPr>
          <w:fldChar w:fldCharType="begin"/>
        </w:r>
        <w:r w:rsidRPr="00A46A64">
          <w:rPr>
            <w:rFonts w:ascii="Book Antiqua" w:hAnsi="Book Antiqua"/>
            <w:i/>
            <w:iCs/>
            <w:sz w:val="20"/>
          </w:rPr>
          <w:instrText xml:space="preserve"> PAGE   \* MERGEFORMAT </w:instrText>
        </w:r>
        <w:r w:rsidRPr="00A46A64">
          <w:rPr>
            <w:rFonts w:ascii="Book Antiqua" w:hAnsi="Book Antiqua"/>
            <w:i/>
            <w:iCs/>
            <w:sz w:val="20"/>
          </w:rPr>
          <w:fldChar w:fldCharType="separate"/>
        </w:r>
        <w:r w:rsidRPr="00A46A64">
          <w:rPr>
            <w:rFonts w:ascii="Book Antiqua" w:hAnsi="Book Antiqua"/>
            <w:i/>
            <w:iCs/>
            <w:noProof/>
            <w:sz w:val="20"/>
          </w:rPr>
          <w:t>2</w:t>
        </w:r>
        <w:r w:rsidRPr="00A46A64">
          <w:rPr>
            <w:rFonts w:ascii="Book Antiqua" w:hAnsi="Book Antiqua"/>
            <w:i/>
            <w:iCs/>
            <w:noProof/>
            <w:sz w:val="20"/>
          </w:rPr>
          <w:fldChar w:fldCharType="end"/>
        </w:r>
        <w:r>
          <w:rPr>
            <w:rFonts w:ascii="Book Antiqua" w:hAnsi="Book Antiqua"/>
            <w:i/>
            <w:iCs/>
            <w:noProof/>
            <w:sz w:val="20"/>
          </w:rPr>
          <w:t xml:space="preserve"> </w:t>
        </w:r>
      </w:p>
    </w:sdtContent>
  </w:sdt>
  <w:p w14:paraId="3F8F9310" w14:textId="1ED0194A" w:rsidR="007B4C52" w:rsidRPr="00A46A64" w:rsidRDefault="007B4C52" w:rsidP="00A46A64">
    <w:pPr>
      <w:pStyle w:val="Header"/>
      <w:tabs>
        <w:tab w:val="left" w:pos="6945"/>
      </w:tabs>
      <w:jc w:val="both"/>
      <w:rPr>
        <w:rFonts w:ascii="Book Antiqua" w:hAnsi="Book Antiqua"/>
        <w:i/>
        <w:iCs/>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273A1A"/>
    <w:multiLevelType w:val="hybridMultilevel"/>
    <w:tmpl w:val="1C4CE6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944FB2"/>
    <w:multiLevelType w:val="hybridMultilevel"/>
    <w:tmpl w:val="6804FAB6"/>
    <w:lvl w:ilvl="0" w:tplc="BD2CC66E">
      <w:start w:val="1"/>
      <w:numFmt w:val="decimal"/>
      <w:lvlText w:val="%1."/>
      <w:lvlJc w:val="left"/>
      <w:pPr>
        <w:ind w:left="720" w:hanging="360"/>
      </w:pPr>
      <w:rPr>
        <w:rFonts w:hint="default"/>
        <w:strik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B6452E"/>
    <w:multiLevelType w:val="hybridMultilevel"/>
    <w:tmpl w:val="77C652A4"/>
    <w:lvl w:ilvl="0" w:tplc="992CD7F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3FA0C89"/>
    <w:multiLevelType w:val="hybridMultilevel"/>
    <w:tmpl w:val="2C3EC39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4C278F8"/>
    <w:multiLevelType w:val="hybridMultilevel"/>
    <w:tmpl w:val="4B5469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9617F3"/>
    <w:multiLevelType w:val="hybridMultilevel"/>
    <w:tmpl w:val="1C4CE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3"/>
  </w:num>
  <w:num w:numId="3" w16cid:durableId="1740246671">
    <w:abstractNumId w:val="4"/>
  </w:num>
  <w:num w:numId="4" w16cid:durableId="1210073537">
    <w:abstractNumId w:val="1"/>
  </w:num>
  <w:num w:numId="5" w16cid:durableId="1052465916">
    <w:abstractNumId w:val="7"/>
  </w:num>
  <w:num w:numId="6" w16cid:durableId="2085452212">
    <w:abstractNumId w:val="8"/>
  </w:num>
  <w:num w:numId="7" w16cid:durableId="1999113672">
    <w:abstractNumId w:val="9"/>
  </w:num>
  <w:num w:numId="8" w16cid:durableId="2047363915">
    <w:abstractNumId w:val="6"/>
  </w:num>
  <w:num w:numId="9" w16cid:durableId="458650004">
    <w:abstractNumId w:val="11"/>
  </w:num>
  <w:num w:numId="10" w16cid:durableId="427625790">
    <w:abstractNumId w:val="5"/>
  </w:num>
  <w:num w:numId="11" w16cid:durableId="475419375">
    <w:abstractNumId w:val="10"/>
  </w:num>
  <w:num w:numId="12" w16cid:durableId="11419244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10AC"/>
    <w:rsid w:val="000044E6"/>
    <w:rsid w:val="00006DDC"/>
    <w:rsid w:val="00011E09"/>
    <w:rsid w:val="00016AE0"/>
    <w:rsid w:val="00016D64"/>
    <w:rsid w:val="000230E7"/>
    <w:rsid w:val="000231AC"/>
    <w:rsid w:val="000353C2"/>
    <w:rsid w:val="00036FE8"/>
    <w:rsid w:val="00041D47"/>
    <w:rsid w:val="00042154"/>
    <w:rsid w:val="00043B59"/>
    <w:rsid w:val="00045442"/>
    <w:rsid w:val="00046DD2"/>
    <w:rsid w:val="00052384"/>
    <w:rsid w:val="000533CB"/>
    <w:rsid w:val="0005560C"/>
    <w:rsid w:val="00055BB9"/>
    <w:rsid w:val="0006106E"/>
    <w:rsid w:val="000625DF"/>
    <w:rsid w:val="00066916"/>
    <w:rsid w:val="00074225"/>
    <w:rsid w:val="00082DED"/>
    <w:rsid w:val="0008535F"/>
    <w:rsid w:val="00086500"/>
    <w:rsid w:val="000879BC"/>
    <w:rsid w:val="000902F9"/>
    <w:rsid w:val="00091C2C"/>
    <w:rsid w:val="00092970"/>
    <w:rsid w:val="00093AB6"/>
    <w:rsid w:val="000945D3"/>
    <w:rsid w:val="00094CCC"/>
    <w:rsid w:val="00096495"/>
    <w:rsid w:val="000966EC"/>
    <w:rsid w:val="000A0CEF"/>
    <w:rsid w:val="000A0D46"/>
    <w:rsid w:val="000A0D96"/>
    <w:rsid w:val="000A135C"/>
    <w:rsid w:val="000A43AF"/>
    <w:rsid w:val="000A4841"/>
    <w:rsid w:val="000A79B5"/>
    <w:rsid w:val="000B3411"/>
    <w:rsid w:val="000B39C5"/>
    <w:rsid w:val="000C18B9"/>
    <w:rsid w:val="000C52A1"/>
    <w:rsid w:val="000D47E5"/>
    <w:rsid w:val="000D6379"/>
    <w:rsid w:val="000E0D6C"/>
    <w:rsid w:val="000E21B1"/>
    <w:rsid w:val="000E253A"/>
    <w:rsid w:val="000E4A6D"/>
    <w:rsid w:val="000E6B35"/>
    <w:rsid w:val="000E74FF"/>
    <w:rsid w:val="000F5D1F"/>
    <w:rsid w:val="000F6928"/>
    <w:rsid w:val="000F7663"/>
    <w:rsid w:val="0010073E"/>
    <w:rsid w:val="00104CF6"/>
    <w:rsid w:val="00107712"/>
    <w:rsid w:val="00111C3C"/>
    <w:rsid w:val="00111E71"/>
    <w:rsid w:val="0011214D"/>
    <w:rsid w:val="00114F93"/>
    <w:rsid w:val="00122666"/>
    <w:rsid w:val="001240D6"/>
    <w:rsid w:val="00126152"/>
    <w:rsid w:val="001303DD"/>
    <w:rsid w:val="001312DC"/>
    <w:rsid w:val="00131A19"/>
    <w:rsid w:val="001349E3"/>
    <w:rsid w:val="00141A7D"/>
    <w:rsid w:val="00151EAC"/>
    <w:rsid w:val="00152072"/>
    <w:rsid w:val="00152956"/>
    <w:rsid w:val="00152AEE"/>
    <w:rsid w:val="001548AA"/>
    <w:rsid w:val="00155A4D"/>
    <w:rsid w:val="0015765C"/>
    <w:rsid w:val="00157BC8"/>
    <w:rsid w:val="00157D5F"/>
    <w:rsid w:val="0016630B"/>
    <w:rsid w:val="00171587"/>
    <w:rsid w:val="00172EE0"/>
    <w:rsid w:val="00173DB6"/>
    <w:rsid w:val="00176245"/>
    <w:rsid w:val="00183B62"/>
    <w:rsid w:val="00186AB6"/>
    <w:rsid w:val="001A4A02"/>
    <w:rsid w:val="001A7434"/>
    <w:rsid w:val="001B15B5"/>
    <w:rsid w:val="001B37D6"/>
    <w:rsid w:val="001B5218"/>
    <w:rsid w:val="001B77D6"/>
    <w:rsid w:val="001C0F9B"/>
    <w:rsid w:val="001C2FA8"/>
    <w:rsid w:val="001C31BA"/>
    <w:rsid w:val="001C451F"/>
    <w:rsid w:val="001C4F60"/>
    <w:rsid w:val="001C5DEB"/>
    <w:rsid w:val="001C7688"/>
    <w:rsid w:val="001D3BBA"/>
    <w:rsid w:val="001D3C1D"/>
    <w:rsid w:val="001D70F5"/>
    <w:rsid w:val="001D79E5"/>
    <w:rsid w:val="001E0C4A"/>
    <w:rsid w:val="001E2729"/>
    <w:rsid w:val="001E6E06"/>
    <w:rsid w:val="001E78B4"/>
    <w:rsid w:val="001F19E1"/>
    <w:rsid w:val="001F3744"/>
    <w:rsid w:val="001F7ABB"/>
    <w:rsid w:val="0020047F"/>
    <w:rsid w:val="00200B6F"/>
    <w:rsid w:val="00201B8C"/>
    <w:rsid w:val="00203DDB"/>
    <w:rsid w:val="00204842"/>
    <w:rsid w:val="00212833"/>
    <w:rsid w:val="00213CAD"/>
    <w:rsid w:val="002145C1"/>
    <w:rsid w:val="002214F8"/>
    <w:rsid w:val="0022642B"/>
    <w:rsid w:val="0023358A"/>
    <w:rsid w:val="0024131E"/>
    <w:rsid w:val="00242E80"/>
    <w:rsid w:val="00243FD8"/>
    <w:rsid w:val="0024587F"/>
    <w:rsid w:val="0025270C"/>
    <w:rsid w:val="00254B92"/>
    <w:rsid w:val="0026136B"/>
    <w:rsid w:val="00263FBE"/>
    <w:rsid w:val="00266EEC"/>
    <w:rsid w:val="002671BE"/>
    <w:rsid w:val="002706B6"/>
    <w:rsid w:val="0027201A"/>
    <w:rsid w:val="0027212A"/>
    <w:rsid w:val="002779B7"/>
    <w:rsid w:val="00283C4C"/>
    <w:rsid w:val="00287923"/>
    <w:rsid w:val="002970B7"/>
    <w:rsid w:val="002A1960"/>
    <w:rsid w:val="002A4917"/>
    <w:rsid w:val="002B0B9E"/>
    <w:rsid w:val="002B1027"/>
    <w:rsid w:val="002B62DE"/>
    <w:rsid w:val="002B6A08"/>
    <w:rsid w:val="002C18ED"/>
    <w:rsid w:val="002C402D"/>
    <w:rsid w:val="002C53FC"/>
    <w:rsid w:val="002C67AB"/>
    <w:rsid w:val="002D185B"/>
    <w:rsid w:val="002D4AC8"/>
    <w:rsid w:val="002D51ED"/>
    <w:rsid w:val="002E0D59"/>
    <w:rsid w:val="002E20CA"/>
    <w:rsid w:val="002E3F48"/>
    <w:rsid w:val="002E4A52"/>
    <w:rsid w:val="002E66F9"/>
    <w:rsid w:val="002F0440"/>
    <w:rsid w:val="002F79D4"/>
    <w:rsid w:val="00303FA5"/>
    <w:rsid w:val="003059D5"/>
    <w:rsid w:val="003069D1"/>
    <w:rsid w:val="00311782"/>
    <w:rsid w:val="0031323E"/>
    <w:rsid w:val="00316786"/>
    <w:rsid w:val="003239C5"/>
    <w:rsid w:val="00330372"/>
    <w:rsid w:val="00333A66"/>
    <w:rsid w:val="00334935"/>
    <w:rsid w:val="00337BB7"/>
    <w:rsid w:val="0034055D"/>
    <w:rsid w:val="00345B96"/>
    <w:rsid w:val="003462F0"/>
    <w:rsid w:val="0034633C"/>
    <w:rsid w:val="003465C8"/>
    <w:rsid w:val="00352437"/>
    <w:rsid w:val="00352C78"/>
    <w:rsid w:val="00362774"/>
    <w:rsid w:val="00364725"/>
    <w:rsid w:val="0037240C"/>
    <w:rsid w:val="00374977"/>
    <w:rsid w:val="00381F18"/>
    <w:rsid w:val="0038390D"/>
    <w:rsid w:val="0038479E"/>
    <w:rsid w:val="003857EC"/>
    <w:rsid w:val="00386D32"/>
    <w:rsid w:val="003870AE"/>
    <w:rsid w:val="0039037B"/>
    <w:rsid w:val="003906D8"/>
    <w:rsid w:val="00397ADC"/>
    <w:rsid w:val="003A201A"/>
    <w:rsid w:val="003A4F11"/>
    <w:rsid w:val="003A59DB"/>
    <w:rsid w:val="003B0348"/>
    <w:rsid w:val="003B0583"/>
    <w:rsid w:val="003B339B"/>
    <w:rsid w:val="003B3400"/>
    <w:rsid w:val="003B41E3"/>
    <w:rsid w:val="003C239D"/>
    <w:rsid w:val="003D09D5"/>
    <w:rsid w:val="003D475A"/>
    <w:rsid w:val="003D7045"/>
    <w:rsid w:val="003E0EDE"/>
    <w:rsid w:val="003E3280"/>
    <w:rsid w:val="003E4673"/>
    <w:rsid w:val="003E545F"/>
    <w:rsid w:val="003E5E1E"/>
    <w:rsid w:val="003E65CA"/>
    <w:rsid w:val="003F4409"/>
    <w:rsid w:val="00402413"/>
    <w:rsid w:val="004025C9"/>
    <w:rsid w:val="004072E1"/>
    <w:rsid w:val="004076B9"/>
    <w:rsid w:val="004121EA"/>
    <w:rsid w:val="00412A61"/>
    <w:rsid w:val="00416FAD"/>
    <w:rsid w:val="00417AEF"/>
    <w:rsid w:val="004227D1"/>
    <w:rsid w:val="00424144"/>
    <w:rsid w:val="004278D1"/>
    <w:rsid w:val="00434B83"/>
    <w:rsid w:val="00435B5B"/>
    <w:rsid w:val="004408DF"/>
    <w:rsid w:val="004440CB"/>
    <w:rsid w:val="00444B53"/>
    <w:rsid w:val="00444FD2"/>
    <w:rsid w:val="00445E69"/>
    <w:rsid w:val="004529F8"/>
    <w:rsid w:val="004666FE"/>
    <w:rsid w:val="004713D2"/>
    <w:rsid w:val="00472DC0"/>
    <w:rsid w:val="00473A54"/>
    <w:rsid w:val="004773FF"/>
    <w:rsid w:val="004817F3"/>
    <w:rsid w:val="00481C39"/>
    <w:rsid w:val="00487AC3"/>
    <w:rsid w:val="004918F1"/>
    <w:rsid w:val="0049578E"/>
    <w:rsid w:val="00496FBA"/>
    <w:rsid w:val="004A05FC"/>
    <w:rsid w:val="004A0FD4"/>
    <w:rsid w:val="004A18C6"/>
    <w:rsid w:val="004A51B5"/>
    <w:rsid w:val="004B0082"/>
    <w:rsid w:val="004C370E"/>
    <w:rsid w:val="004C611E"/>
    <w:rsid w:val="004D11DF"/>
    <w:rsid w:val="004D2BC7"/>
    <w:rsid w:val="004D4E14"/>
    <w:rsid w:val="004D4F3D"/>
    <w:rsid w:val="004E7F65"/>
    <w:rsid w:val="004F14F0"/>
    <w:rsid w:val="004F1B82"/>
    <w:rsid w:val="004F4CB8"/>
    <w:rsid w:val="004F5970"/>
    <w:rsid w:val="004F61DF"/>
    <w:rsid w:val="004F6E72"/>
    <w:rsid w:val="004F7173"/>
    <w:rsid w:val="00503B3A"/>
    <w:rsid w:val="005078E2"/>
    <w:rsid w:val="0051050B"/>
    <w:rsid w:val="00514A48"/>
    <w:rsid w:val="005222D3"/>
    <w:rsid w:val="0052263C"/>
    <w:rsid w:val="005254CB"/>
    <w:rsid w:val="00530395"/>
    <w:rsid w:val="005315DA"/>
    <w:rsid w:val="005369C6"/>
    <w:rsid w:val="0054080C"/>
    <w:rsid w:val="00540B6A"/>
    <w:rsid w:val="00540DDE"/>
    <w:rsid w:val="00541FE3"/>
    <w:rsid w:val="00543861"/>
    <w:rsid w:val="00545954"/>
    <w:rsid w:val="00546E43"/>
    <w:rsid w:val="005476A4"/>
    <w:rsid w:val="005478C9"/>
    <w:rsid w:val="00550023"/>
    <w:rsid w:val="00550412"/>
    <w:rsid w:val="00552B8A"/>
    <w:rsid w:val="00555018"/>
    <w:rsid w:val="005647BB"/>
    <w:rsid w:val="005656E2"/>
    <w:rsid w:val="00566F81"/>
    <w:rsid w:val="00571789"/>
    <w:rsid w:val="00572567"/>
    <w:rsid w:val="00573858"/>
    <w:rsid w:val="00573B23"/>
    <w:rsid w:val="005741F6"/>
    <w:rsid w:val="00580EC6"/>
    <w:rsid w:val="005817B7"/>
    <w:rsid w:val="005846B7"/>
    <w:rsid w:val="00584EFB"/>
    <w:rsid w:val="005851F3"/>
    <w:rsid w:val="00590D67"/>
    <w:rsid w:val="00592B05"/>
    <w:rsid w:val="00597253"/>
    <w:rsid w:val="005A24EF"/>
    <w:rsid w:val="005A4787"/>
    <w:rsid w:val="005B2884"/>
    <w:rsid w:val="005B4E7A"/>
    <w:rsid w:val="005B57BB"/>
    <w:rsid w:val="005B7538"/>
    <w:rsid w:val="005C2A6A"/>
    <w:rsid w:val="005C5E81"/>
    <w:rsid w:val="005C669A"/>
    <w:rsid w:val="005D2E57"/>
    <w:rsid w:val="005D3D87"/>
    <w:rsid w:val="005D4AA7"/>
    <w:rsid w:val="005D6B37"/>
    <w:rsid w:val="005D70B2"/>
    <w:rsid w:val="005E07CB"/>
    <w:rsid w:val="005E150B"/>
    <w:rsid w:val="005E1AA4"/>
    <w:rsid w:val="005E740D"/>
    <w:rsid w:val="005E7E85"/>
    <w:rsid w:val="005F06AE"/>
    <w:rsid w:val="00601BEA"/>
    <w:rsid w:val="006032CF"/>
    <w:rsid w:val="00604759"/>
    <w:rsid w:val="00610745"/>
    <w:rsid w:val="00611FE2"/>
    <w:rsid w:val="0061550A"/>
    <w:rsid w:val="00615AB1"/>
    <w:rsid w:val="00615E64"/>
    <w:rsid w:val="00622333"/>
    <w:rsid w:val="006223E6"/>
    <w:rsid w:val="006254A9"/>
    <w:rsid w:val="0062581F"/>
    <w:rsid w:val="00650D8E"/>
    <w:rsid w:val="00652829"/>
    <w:rsid w:val="0066129F"/>
    <w:rsid w:val="00662809"/>
    <w:rsid w:val="006654B4"/>
    <w:rsid w:val="006736EB"/>
    <w:rsid w:val="006759E2"/>
    <w:rsid w:val="006807C0"/>
    <w:rsid w:val="006807CB"/>
    <w:rsid w:val="0068201F"/>
    <w:rsid w:val="006861CE"/>
    <w:rsid w:val="00686BC3"/>
    <w:rsid w:val="006946AE"/>
    <w:rsid w:val="00695E4A"/>
    <w:rsid w:val="00695F16"/>
    <w:rsid w:val="006A0030"/>
    <w:rsid w:val="006A101F"/>
    <w:rsid w:val="006A24A9"/>
    <w:rsid w:val="006B3D07"/>
    <w:rsid w:val="006B6346"/>
    <w:rsid w:val="006B6682"/>
    <w:rsid w:val="006B7E26"/>
    <w:rsid w:val="006C098B"/>
    <w:rsid w:val="006C2F85"/>
    <w:rsid w:val="006C5003"/>
    <w:rsid w:val="006C7970"/>
    <w:rsid w:val="006D01F6"/>
    <w:rsid w:val="006D49D8"/>
    <w:rsid w:val="006D5838"/>
    <w:rsid w:val="006D6359"/>
    <w:rsid w:val="006E5B7A"/>
    <w:rsid w:val="006E5BB4"/>
    <w:rsid w:val="006F1C3D"/>
    <w:rsid w:val="006F226E"/>
    <w:rsid w:val="006F51A8"/>
    <w:rsid w:val="007033FE"/>
    <w:rsid w:val="00714102"/>
    <w:rsid w:val="007167F5"/>
    <w:rsid w:val="00720B6F"/>
    <w:rsid w:val="007229E9"/>
    <w:rsid w:val="007241F8"/>
    <w:rsid w:val="00724A73"/>
    <w:rsid w:val="00725174"/>
    <w:rsid w:val="00726AC1"/>
    <w:rsid w:val="00727296"/>
    <w:rsid w:val="00727AB2"/>
    <w:rsid w:val="0073675F"/>
    <w:rsid w:val="0074082B"/>
    <w:rsid w:val="00745AD6"/>
    <w:rsid w:val="007472C1"/>
    <w:rsid w:val="00747612"/>
    <w:rsid w:val="00750CEF"/>
    <w:rsid w:val="00752360"/>
    <w:rsid w:val="007535BB"/>
    <w:rsid w:val="007611FE"/>
    <w:rsid w:val="00761805"/>
    <w:rsid w:val="00770298"/>
    <w:rsid w:val="00771D9C"/>
    <w:rsid w:val="00772083"/>
    <w:rsid w:val="0077529E"/>
    <w:rsid w:val="00777E1D"/>
    <w:rsid w:val="00785050"/>
    <w:rsid w:val="00793E19"/>
    <w:rsid w:val="00795013"/>
    <w:rsid w:val="007A5C04"/>
    <w:rsid w:val="007B4C52"/>
    <w:rsid w:val="007B5621"/>
    <w:rsid w:val="007B670E"/>
    <w:rsid w:val="007C04E5"/>
    <w:rsid w:val="007C156B"/>
    <w:rsid w:val="007C3889"/>
    <w:rsid w:val="007C592E"/>
    <w:rsid w:val="007C72EA"/>
    <w:rsid w:val="007C7C03"/>
    <w:rsid w:val="007D59E4"/>
    <w:rsid w:val="007D5A59"/>
    <w:rsid w:val="007D6CE6"/>
    <w:rsid w:val="007D74D9"/>
    <w:rsid w:val="007E0C6F"/>
    <w:rsid w:val="007E17BE"/>
    <w:rsid w:val="007E3B6D"/>
    <w:rsid w:val="007E6F24"/>
    <w:rsid w:val="007F0829"/>
    <w:rsid w:val="007F205B"/>
    <w:rsid w:val="007F590E"/>
    <w:rsid w:val="007F5CD6"/>
    <w:rsid w:val="007F62AB"/>
    <w:rsid w:val="007F7648"/>
    <w:rsid w:val="0080045A"/>
    <w:rsid w:val="00803A23"/>
    <w:rsid w:val="008061C2"/>
    <w:rsid w:val="00810366"/>
    <w:rsid w:val="00815BF2"/>
    <w:rsid w:val="00820C41"/>
    <w:rsid w:val="00820F2F"/>
    <w:rsid w:val="008235BE"/>
    <w:rsid w:val="008276A9"/>
    <w:rsid w:val="008307F1"/>
    <w:rsid w:val="00832B61"/>
    <w:rsid w:val="0083373E"/>
    <w:rsid w:val="0083774E"/>
    <w:rsid w:val="00841AF2"/>
    <w:rsid w:val="00841AFF"/>
    <w:rsid w:val="0084783D"/>
    <w:rsid w:val="00855CD6"/>
    <w:rsid w:val="0086515A"/>
    <w:rsid w:val="00865634"/>
    <w:rsid w:val="00874DF4"/>
    <w:rsid w:val="00880F8A"/>
    <w:rsid w:val="008828F5"/>
    <w:rsid w:val="008851DC"/>
    <w:rsid w:val="0089117C"/>
    <w:rsid w:val="00893754"/>
    <w:rsid w:val="008977EB"/>
    <w:rsid w:val="008A154B"/>
    <w:rsid w:val="008A3BA1"/>
    <w:rsid w:val="008A3DD7"/>
    <w:rsid w:val="008A40E0"/>
    <w:rsid w:val="008A49D9"/>
    <w:rsid w:val="008A726D"/>
    <w:rsid w:val="008B026D"/>
    <w:rsid w:val="008B112D"/>
    <w:rsid w:val="008C18B2"/>
    <w:rsid w:val="008C331F"/>
    <w:rsid w:val="008C3798"/>
    <w:rsid w:val="008C39D5"/>
    <w:rsid w:val="008D0F08"/>
    <w:rsid w:val="008D1073"/>
    <w:rsid w:val="008D2839"/>
    <w:rsid w:val="008D770C"/>
    <w:rsid w:val="008E051A"/>
    <w:rsid w:val="008E73D1"/>
    <w:rsid w:val="008E7A07"/>
    <w:rsid w:val="008F3E79"/>
    <w:rsid w:val="008F46DA"/>
    <w:rsid w:val="008F717C"/>
    <w:rsid w:val="00904165"/>
    <w:rsid w:val="009048DC"/>
    <w:rsid w:val="00905655"/>
    <w:rsid w:val="00907E93"/>
    <w:rsid w:val="00911E6E"/>
    <w:rsid w:val="009133CF"/>
    <w:rsid w:val="00913920"/>
    <w:rsid w:val="009154BD"/>
    <w:rsid w:val="0092080B"/>
    <w:rsid w:val="00924193"/>
    <w:rsid w:val="009313EE"/>
    <w:rsid w:val="00937017"/>
    <w:rsid w:val="009374E4"/>
    <w:rsid w:val="00940E84"/>
    <w:rsid w:val="0094125A"/>
    <w:rsid w:val="00941DCE"/>
    <w:rsid w:val="009444F2"/>
    <w:rsid w:val="009468CE"/>
    <w:rsid w:val="00946BB4"/>
    <w:rsid w:val="00946E55"/>
    <w:rsid w:val="00947991"/>
    <w:rsid w:val="0096171F"/>
    <w:rsid w:val="009645CD"/>
    <w:rsid w:val="00970DEB"/>
    <w:rsid w:val="009722E3"/>
    <w:rsid w:val="00972730"/>
    <w:rsid w:val="00974DF2"/>
    <w:rsid w:val="00981A1F"/>
    <w:rsid w:val="00983EBD"/>
    <w:rsid w:val="00984F56"/>
    <w:rsid w:val="0099113B"/>
    <w:rsid w:val="009947EB"/>
    <w:rsid w:val="009A08E8"/>
    <w:rsid w:val="009A3C9A"/>
    <w:rsid w:val="009A4A2C"/>
    <w:rsid w:val="009A4FB3"/>
    <w:rsid w:val="009B385B"/>
    <w:rsid w:val="009B4246"/>
    <w:rsid w:val="009B5669"/>
    <w:rsid w:val="009B619C"/>
    <w:rsid w:val="009C455C"/>
    <w:rsid w:val="009C4EB4"/>
    <w:rsid w:val="009C4FBB"/>
    <w:rsid w:val="009C7C20"/>
    <w:rsid w:val="009D1310"/>
    <w:rsid w:val="009E068F"/>
    <w:rsid w:val="009E20DD"/>
    <w:rsid w:val="009E4E7D"/>
    <w:rsid w:val="009F1BCC"/>
    <w:rsid w:val="009F427F"/>
    <w:rsid w:val="009F68F4"/>
    <w:rsid w:val="00A049B0"/>
    <w:rsid w:val="00A05EDB"/>
    <w:rsid w:val="00A06A16"/>
    <w:rsid w:val="00A11BDC"/>
    <w:rsid w:val="00A11ED0"/>
    <w:rsid w:val="00A12823"/>
    <w:rsid w:val="00A13CBC"/>
    <w:rsid w:val="00A13CD8"/>
    <w:rsid w:val="00A15144"/>
    <w:rsid w:val="00A2790B"/>
    <w:rsid w:val="00A30115"/>
    <w:rsid w:val="00A303ED"/>
    <w:rsid w:val="00A30959"/>
    <w:rsid w:val="00A30FB9"/>
    <w:rsid w:val="00A3182D"/>
    <w:rsid w:val="00A35101"/>
    <w:rsid w:val="00A376EB"/>
    <w:rsid w:val="00A41AE9"/>
    <w:rsid w:val="00A4469B"/>
    <w:rsid w:val="00A46A64"/>
    <w:rsid w:val="00A47821"/>
    <w:rsid w:val="00A52A66"/>
    <w:rsid w:val="00A52CD9"/>
    <w:rsid w:val="00A538DC"/>
    <w:rsid w:val="00A54B18"/>
    <w:rsid w:val="00A60ABB"/>
    <w:rsid w:val="00A642C3"/>
    <w:rsid w:val="00A6445C"/>
    <w:rsid w:val="00A70359"/>
    <w:rsid w:val="00A7673B"/>
    <w:rsid w:val="00A81C4F"/>
    <w:rsid w:val="00A83C12"/>
    <w:rsid w:val="00A86341"/>
    <w:rsid w:val="00A870EF"/>
    <w:rsid w:val="00A87E24"/>
    <w:rsid w:val="00A90DAD"/>
    <w:rsid w:val="00A93C47"/>
    <w:rsid w:val="00A95109"/>
    <w:rsid w:val="00AA0006"/>
    <w:rsid w:val="00AA1819"/>
    <w:rsid w:val="00AA5953"/>
    <w:rsid w:val="00AA704B"/>
    <w:rsid w:val="00AB2E69"/>
    <w:rsid w:val="00AB7CD0"/>
    <w:rsid w:val="00AC3813"/>
    <w:rsid w:val="00AC39B6"/>
    <w:rsid w:val="00AD076F"/>
    <w:rsid w:val="00AD4B71"/>
    <w:rsid w:val="00AD7EDE"/>
    <w:rsid w:val="00AE257C"/>
    <w:rsid w:val="00AE555C"/>
    <w:rsid w:val="00AE5B79"/>
    <w:rsid w:val="00AE7778"/>
    <w:rsid w:val="00AF12FB"/>
    <w:rsid w:val="00AF56F5"/>
    <w:rsid w:val="00AF6DA6"/>
    <w:rsid w:val="00B03E1C"/>
    <w:rsid w:val="00B046F8"/>
    <w:rsid w:val="00B11C82"/>
    <w:rsid w:val="00B1399F"/>
    <w:rsid w:val="00B216D4"/>
    <w:rsid w:val="00B24B05"/>
    <w:rsid w:val="00B25721"/>
    <w:rsid w:val="00B25FD1"/>
    <w:rsid w:val="00B316DC"/>
    <w:rsid w:val="00B32D9A"/>
    <w:rsid w:val="00B36C6C"/>
    <w:rsid w:val="00B36F9D"/>
    <w:rsid w:val="00B37EF9"/>
    <w:rsid w:val="00B46324"/>
    <w:rsid w:val="00B46464"/>
    <w:rsid w:val="00B47BDF"/>
    <w:rsid w:val="00B500D0"/>
    <w:rsid w:val="00B571D9"/>
    <w:rsid w:val="00B57451"/>
    <w:rsid w:val="00B6135D"/>
    <w:rsid w:val="00B70EB9"/>
    <w:rsid w:val="00B7711E"/>
    <w:rsid w:val="00B807DC"/>
    <w:rsid w:val="00B8514B"/>
    <w:rsid w:val="00B8540B"/>
    <w:rsid w:val="00B86733"/>
    <w:rsid w:val="00B9084E"/>
    <w:rsid w:val="00B948C6"/>
    <w:rsid w:val="00B96C87"/>
    <w:rsid w:val="00BA0F95"/>
    <w:rsid w:val="00BA12B2"/>
    <w:rsid w:val="00BA43F4"/>
    <w:rsid w:val="00BA60CD"/>
    <w:rsid w:val="00BB20A7"/>
    <w:rsid w:val="00BB5BF1"/>
    <w:rsid w:val="00BB6176"/>
    <w:rsid w:val="00BB6946"/>
    <w:rsid w:val="00BB7826"/>
    <w:rsid w:val="00BC6A67"/>
    <w:rsid w:val="00BC7625"/>
    <w:rsid w:val="00BD0B6A"/>
    <w:rsid w:val="00BD3BEF"/>
    <w:rsid w:val="00BD3FBC"/>
    <w:rsid w:val="00BD737D"/>
    <w:rsid w:val="00BD7F8A"/>
    <w:rsid w:val="00BE1535"/>
    <w:rsid w:val="00BE2E46"/>
    <w:rsid w:val="00BF1C4D"/>
    <w:rsid w:val="00BF358A"/>
    <w:rsid w:val="00BF4372"/>
    <w:rsid w:val="00C0210B"/>
    <w:rsid w:val="00C02D3B"/>
    <w:rsid w:val="00C03319"/>
    <w:rsid w:val="00C05160"/>
    <w:rsid w:val="00C11883"/>
    <w:rsid w:val="00C118C0"/>
    <w:rsid w:val="00C12951"/>
    <w:rsid w:val="00C20997"/>
    <w:rsid w:val="00C21A5A"/>
    <w:rsid w:val="00C22AFC"/>
    <w:rsid w:val="00C251A4"/>
    <w:rsid w:val="00C3154B"/>
    <w:rsid w:val="00C32ECE"/>
    <w:rsid w:val="00C3411C"/>
    <w:rsid w:val="00C41CC9"/>
    <w:rsid w:val="00C4275E"/>
    <w:rsid w:val="00C45185"/>
    <w:rsid w:val="00C512C1"/>
    <w:rsid w:val="00C53321"/>
    <w:rsid w:val="00C6071A"/>
    <w:rsid w:val="00C65A5F"/>
    <w:rsid w:val="00C7303D"/>
    <w:rsid w:val="00C75825"/>
    <w:rsid w:val="00C760D6"/>
    <w:rsid w:val="00C869B3"/>
    <w:rsid w:val="00C9772C"/>
    <w:rsid w:val="00CA03D5"/>
    <w:rsid w:val="00CA0857"/>
    <w:rsid w:val="00CA085B"/>
    <w:rsid w:val="00CA1098"/>
    <w:rsid w:val="00CA5E1E"/>
    <w:rsid w:val="00CA6DDD"/>
    <w:rsid w:val="00CB5806"/>
    <w:rsid w:val="00CB5E7C"/>
    <w:rsid w:val="00CB7016"/>
    <w:rsid w:val="00CC2FAE"/>
    <w:rsid w:val="00CC4859"/>
    <w:rsid w:val="00CC5DF0"/>
    <w:rsid w:val="00CD4AE7"/>
    <w:rsid w:val="00CD4CFF"/>
    <w:rsid w:val="00CD54BF"/>
    <w:rsid w:val="00CE532D"/>
    <w:rsid w:val="00CE7DA0"/>
    <w:rsid w:val="00CF32AA"/>
    <w:rsid w:val="00CF4C00"/>
    <w:rsid w:val="00D0004D"/>
    <w:rsid w:val="00D01A55"/>
    <w:rsid w:val="00D0784B"/>
    <w:rsid w:val="00D13D23"/>
    <w:rsid w:val="00D147CF"/>
    <w:rsid w:val="00D16947"/>
    <w:rsid w:val="00D1719B"/>
    <w:rsid w:val="00D210B0"/>
    <w:rsid w:val="00D25260"/>
    <w:rsid w:val="00D31AB5"/>
    <w:rsid w:val="00D35FBA"/>
    <w:rsid w:val="00D40062"/>
    <w:rsid w:val="00D44B0C"/>
    <w:rsid w:val="00D46FC9"/>
    <w:rsid w:val="00D52DA8"/>
    <w:rsid w:val="00D5351E"/>
    <w:rsid w:val="00D549B4"/>
    <w:rsid w:val="00D577EA"/>
    <w:rsid w:val="00D61B6F"/>
    <w:rsid w:val="00D74695"/>
    <w:rsid w:val="00D759DB"/>
    <w:rsid w:val="00D76AC9"/>
    <w:rsid w:val="00D8699D"/>
    <w:rsid w:val="00D9263A"/>
    <w:rsid w:val="00D93BA6"/>
    <w:rsid w:val="00D95836"/>
    <w:rsid w:val="00D96D40"/>
    <w:rsid w:val="00DA0051"/>
    <w:rsid w:val="00DA1E64"/>
    <w:rsid w:val="00DB2051"/>
    <w:rsid w:val="00DB25BF"/>
    <w:rsid w:val="00DB3451"/>
    <w:rsid w:val="00DB4C88"/>
    <w:rsid w:val="00DB7C9C"/>
    <w:rsid w:val="00DC2909"/>
    <w:rsid w:val="00DC48F1"/>
    <w:rsid w:val="00DC776F"/>
    <w:rsid w:val="00DC7D84"/>
    <w:rsid w:val="00DD122E"/>
    <w:rsid w:val="00DD3A42"/>
    <w:rsid w:val="00DD48C9"/>
    <w:rsid w:val="00DD58BD"/>
    <w:rsid w:val="00DE148F"/>
    <w:rsid w:val="00DE189A"/>
    <w:rsid w:val="00DE4BDC"/>
    <w:rsid w:val="00DE6362"/>
    <w:rsid w:val="00DF0352"/>
    <w:rsid w:val="00DF45DC"/>
    <w:rsid w:val="00E14B9C"/>
    <w:rsid w:val="00E251EA"/>
    <w:rsid w:val="00E31A68"/>
    <w:rsid w:val="00E33C11"/>
    <w:rsid w:val="00E35157"/>
    <w:rsid w:val="00E35171"/>
    <w:rsid w:val="00E36FA6"/>
    <w:rsid w:val="00E41435"/>
    <w:rsid w:val="00E43BB9"/>
    <w:rsid w:val="00E52D6E"/>
    <w:rsid w:val="00E575E6"/>
    <w:rsid w:val="00E60DFB"/>
    <w:rsid w:val="00E63C1E"/>
    <w:rsid w:val="00E63FA4"/>
    <w:rsid w:val="00E67EC1"/>
    <w:rsid w:val="00E71B4E"/>
    <w:rsid w:val="00E722CA"/>
    <w:rsid w:val="00E73DB1"/>
    <w:rsid w:val="00E77A99"/>
    <w:rsid w:val="00E8381A"/>
    <w:rsid w:val="00E906BC"/>
    <w:rsid w:val="00E930DD"/>
    <w:rsid w:val="00E94163"/>
    <w:rsid w:val="00E9570B"/>
    <w:rsid w:val="00EA18CA"/>
    <w:rsid w:val="00EA477A"/>
    <w:rsid w:val="00EA4C62"/>
    <w:rsid w:val="00EA5757"/>
    <w:rsid w:val="00EB0B16"/>
    <w:rsid w:val="00EB1664"/>
    <w:rsid w:val="00EB5851"/>
    <w:rsid w:val="00EC0355"/>
    <w:rsid w:val="00EC5454"/>
    <w:rsid w:val="00EC56E8"/>
    <w:rsid w:val="00ED0653"/>
    <w:rsid w:val="00ED3B2C"/>
    <w:rsid w:val="00EE3782"/>
    <w:rsid w:val="00EE4536"/>
    <w:rsid w:val="00EF237A"/>
    <w:rsid w:val="00EF62F7"/>
    <w:rsid w:val="00F02B8C"/>
    <w:rsid w:val="00F02E98"/>
    <w:rsid w:val="00F02F4A"/>
    <w:rsid w:val="00F042CB"/>
    <w:rsid w:val="00F072D5"/>
    <w:rsid w:val="00F11C38"/>
    <w:rsid w:val="00F16822"/>
    <w:rsid w:val="00F3003D"/>
    <w:rsid w:val="00F31143"/>
    <w:rsid w:val="00F33982"/>
    <w:rsid w:val="00F36AD7"/>
    <w:rsid w:val="00F41DBA"/>
    <w:rsid w:val="00F44377"/>
    <w:rsid w:val="00F44E24"/>
    <w:rsid w:val="00F4686E"/>
    <w:rsid w:val="00F50037"/>
    <w:rsid w:val="00F56157"/>
    <w:rsid w:val="00F566F4"/>
    <w:rsid w:val="00F621AD"/>
    <w:rsid w:val="00F651C8"/>
    <w:rsid w:val="00F65FAA"/>
    <w:rsid w:val="00F756AB"/>
    <w:rsid w:val="00F80E88"/>
    <w:rsid w:val="00F816B8"/>
    <w:rsid w:val="00F81C68"/>
    <w:rsid w:val="00F827AF"/>
    <w:rsid w:val="00F85B37"/>
    <w:rsid w:val="00F90AAD"/>
    <w:rsid w:val="00F913C0"/>
    <w:rsid w:val="00F92B26"/>
    <w:rsid w:val="00F93958"/>
    <w:rsid w:val="00F93A45"/>
    <w:rsid w:val="00F969D4"/>
    <w:rsid w:val="00FA20EF"/>
    <w:rsid w:val="00FB1084"/>
    <w:rsid w:val="00FB10AE"/>
    <w:rsid w:val="00FB5189"/>
    <w:rsid w:val="00FB5A42"/>
    <w:rsid w:val="00FC5FDD"/>
    <w:rsid w:val="00FC6FE9"/>
    <w:rsid w:val="00FD05B1"/>
    <w:rsid w:val="00FD11A8"/>
    <w:rsid w:val="00FD19DB"/>
    <w:rsid w:val="00FD47EE"/>
    <w:rsid w:val="00FD4E9F"/>
    <w:rsid w:val="00FE3A8E"/>
    <w:rsid w:val="00FE78D3"/>
    <w:rsid w:val="00FF0B1E"/>
    <w:rsid w:val="00FF4BAE"/>
    <w:rsid w:val="00FF4D43"/>
    <w:rsid w:val="00FF4DD7"/>
    <w:rsid w:val="00FF6B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858124">
      <w:bodyDiv w:val="1"/>
      <w:marLeft w:val="0"/>
      <w:marRight w:val="0"/>
      <w:marTop w:val="0"/>
      <w:marBottom w:val="0"/>
      <w:divBdr>
        <w:top w:val="none" w:sz="0" w:space="0" w:color="auto"/>
        <w:left w:val="none" w:sz="0" w:space="0" w:color="auto"/>
        <w:bottom w:val="none" w:sz="0" w:space="0" w:color="auto"/>
        <w:right w:val="none" w:sz="0" w:space="0" w:color="auto"/>
      </w:divBdr>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4SQX5P7U7WPY-958212181-817322</_dlc_DocId>
    <_dlc_DocIdUrl xmlns="c890fddd-4e87-4e08-8b51-545f2a3f7b06">
      <Url>https://senpr.sharepoint.com/sites/obralegislativa/_layouts/15/DocIdRedir.aspx?ID=4SQX5P7U7WPY-958212181-817322</Url>
      <Description>4SQX5P7U7WPY-958212181-817322</Description>
    </_dlc_DocIdUrl>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625A431-004B-4458-8957-373F93275F14}"/>
</file>

<file path=customXml/itemProps2.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3.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4.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5.xml><?xml version="1.0" encoding="utf-8"?>
<ds:datastoreItem xmlns:ds="http://schemas.openxmlformats.org/officeDocument/2006/customXml" ds:itemID="{02F8A0D4-9C4D-4420-A52E-56DDAD3030C7}"/>
</file>

<file path=docProps/app.xml><?xml version="1.0" encoding="utf-8"?>
<Properties xmlns="http://schemas.openxmlformats.org/officeDocument/2006/extended-properties" xmlns:vt="http://schemas.openxmlformats.org/officeDocument/2006/docPropsVTypes">
  <Template>Normal</Template>
  <TotalTime>0</TotalTime>
  <Pages>9</Pages>
  <Words>3376</Words>
  <Characters>17620</Characters>
  <Application>Microsoft Office Word</Application>
  <DocSecurity>0</DocSecurity>
  <Lines>146</Lines>
  <Paragraphs>41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20955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2025-07-16T14:59:00Z</cp:lastPrinted>
  <dcterms:created xsi:type="dcterms:W3CDTF">2025-08-14T13:24:00Z</dcterms:created>
  <dcterms:modified xsi:type="dcterms:W3CDTF">2025-08-14T13:24:00Z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47576425-9602-4acb-b96e-9c2699e91143</vt:lpwstr>
  </property>
  <property fmtid="{D5CDD505-2E9C-101B-9397-08002B2CF9AE}" pid="4" name="MediaServiceImageTags">
    <vt:lpwstr/>
  </property>
</Properties>
</file>