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3C05EB" w14:textId="77777777" w:rsidR="00EB0746" w:rsidRDefault="00EB0746" w:rsidP="00496F80">
      <w:pPr>
        <w:spacing w:after="0" w:line="240" w:lineRule="auto"/>
        <w:jc w:val="center"/>
        <w:rPr>
          <w:rFonts w:ascii="Book Antiqua" w:eastAsia="Times New Roman" w:hAnsi="Book Antiqua"/>
          <w:sz w:val="36"/>
          <w:szCs w:val="20"/>
          <w:lang w:val="es-ES_tradnl"/>
        </w:rPr>
      </w:pPr>
      <w:r>
        <w:rPr>
          <w:rFonts w:ascii="Book Antiqua" w:eastAsia="Times New Roman" w:hAnsi="Book Antiqua"/>
          <w:sz w:val="36"/>
          <w:szCs w:val="20"/>
          <w:lang w:val="es-ES_tradnl"/>
        </w:rPr>
        <w:t>ENTIRILLADO ELECTRÓNICO</w:t>
      </w:r>
    </w:p>
    <w:p w14:paraId="52BBD266" w14:textId="77777777" w:rsidR="00496F80" w:rsidRDefault="00496F80" w:rsidP="00496F80">
      <w:pPr>
        <w:spacing w:after="0" w:line="240" w:lineRule="auto"/>
        <w:jc w:val="center"/>
        <w:rPr>
          <w:rFonts w:ascii="Book Antiqua" w:eastAsia="Times New Roman" w:hAnsi="Book Antiqua"/>
          <w:sz w:val="36"/>
          <w:szCs w:val="20"/>
          <w:lang w:val="es-ES_tradnl"/>
        </w:rPr>
      </w:pPr>
      <w:r>
        <w:rPr>
          <w:rFonts w:ascii="Book Antiqua" w:eastAsia="Times New Roman" w:hAnsi="Book Antiqua"/>
          <w:sz w:val="36"/>
          <w:szCs w:val="20"/>
          <w:lang w:val="es-ES_tradnl"/>
        </w:rPr>
        <w:t>GOBIERNO DE PUERTO RICO</w:t>
      </w:r>
    </w:p>
    <w:p w14:paraId="0A837E95" w14:textId="77777777" w:rsidR="00496F80" w:rsidRDefault="00496F80" w:rsidP="00496F80">
      <w:pPr>
        <w:spacing w:after="0" w:line="240" w:lineRule="auto"/>
        <w:jc w:val="center"/>
        <w:rPr>
          <w:rFonts w:ascii="Book Antiqua" w:eastAsia="Times New Roman" w:hAnsi="Book Antiqua"/>
          <w:sz w:val="36"/>
          <w:szCs w:val="20"/>
          <w:lang w:val="es-ES_tradnl"/>
        </w:rPr>
      </w:pPr>
    </w:p>
    <w:p w14:paraId="719BC057" w14:textId="77777777" w:rsidR="00496F80" w:rsidRDefault="00496F80" w:rsidP="00496F80">
      <w:pPr>
        <w:tabs>
          <w:tab w:val="left" w:pos="648"/>
          <w:tab w:val="right" w:pos="7776"/>
          <w:tab w:val="left" w:pos="7848"/>
        </w:tabs>
        <w:spacing w:after="0" w:line="240" w:lineRule="auto"/>
        <w:rPr>
          <w:rFonts w:ascii="Book Antiqua" w:eastAsia="Times New Roman" w:hAnsi="Book Antiqua"/>
          <w:sz w:val="24"/>
          <w:szCs w:val="20"/>
          <w:lang w:val="es-ES_tradnl"/>
        </w:rPr>
      </w:pPr>
      <w:r>
        <w:rPr>
          <w:rFonts w:ascii="Book Antiqua" w:eastAsia="Times New Roman" w:hAnsi="Book Antiqua"/>
          <w:sz w:val="24"/>
          <w:szCs w:val="20"/>
          <w:lang w:val="es-ES_tradnl"/>
        </w:rPr>
        <w:t>20</w:t>
      </w:r>
      <w:r>
        <w:rPr>
          <w:rFonts w:ascii="Book Antiqua" w:eastAsia="Times New Roman" w:hAnsi="Book Antiqua"/>
          <w:sz w:val="24"/>
          <w:szCs w:val="20"/>
          <w:vertAlign w:val="superscript"/>
          <w:lang w:val="es-ES_tradnl"/>
        </w:rPr>
        <w:t>ma.</w:t>
      </w:r>
      <w:r>
        <w:rPr>
          <w:rFonts w:ascii="Book Antiqua" w:eastAsia="Times New Roman" w:hAnsi="Book Antiqua"/>
          <w:sz w:val="24"/>
          <w:szCs w:val="20"/>
          <w:lang w:val="es-ES_tradnl"/>
        </w:rPr>
        <w:tab/>
        <w:t>Asamblea</w:t>
      </w:r>
      <w:r>
        <w:rPr>
          <w:rFonts w:ascii="Book Antiqua" w:eastAsia="Times New Roman" w:hAnsi="Book Antiqua"/>
          <w:sz w:val="24"/>
          <w:szCs w:val="20"/>
          <w:lang w:val="es-ES_tradnl"/>
        </w:rPr>
        <w:tab/>
        <w:t>1</w:t>
      </w:r>
      <w:r>
        <w:rPr>
          <w:rFonts w:ascii="Book Antiqua" w:eastAsia="Times New Roman" w:hAnsi="Book Antiqua"/>
          <w:sz w:val="24"/>
          <w:szCs w:val="20"/>
          <w:vertAlign w:val="superscript"/>
          <w:lang w:val="es-ES_tradnl"/>
        </w:rPr>
        <w:t>ra.</w:t>
      </w:r>
      <w:r>
        <w:rPr>
          <w:rFonts w:ascii="Book Antiqua" w:eastAsia="Times New Roman" w:hAnsi="Book Antiqua"/>
          <w:sz w:val="24"/>
          <w:szCs w:val="20"/>
          <w:lang w:val="es-ES_tradnl"/>
        </w:rPr>
        <w:tab/>
        <w:t>Sesión</w:t>
      </w:r>
    </w:p>
    <w:p w14:paraId="7F2EBBDE" w14:textId="77777777" w:rsidR="00496F80" w:rsidRDefault="00496F80" w:rsidP="00496F80">
      <w:pPr>
        <w:tabs>
          <w:tab w:val="left" w:pos="648"/>
          <w:tab w:val="right" w:pos="7776"/>
          <w:tab w:val="left" w:pos="7848"/>
        </w:tabs>
        <w:spacing w:after="0" w:line="240" w:lineRule="auto"/>
        <w:rPr>
          <w:rFonts w:ascii="Book Antiqua" w:eastAsia="Times New Roman" w:hAnsi="Book Antiqua"/>
          <w:sz w:val="24"/>
          <w:szCs w:val="20"/>
          <w:lang w:val="es-ES_tradnl"/>
        </w:rPr>
      </w:pPr>
      <w:r>
        <w:rPr>
          <w:rFonts w:ascii="Book Antiqua" w:eastAsia="Times New Roman" w:hAnsi="Book Antiqua"/>
          <w:sz w:val="24"/>
          <w:szCs w:val="20"/>
          <w:lang w:val="es-ES_tradnl"/>
        </w:rPr>
        <w:tab/>
        <w:t>Legislativa</w:t>
      </w:r>
      <w:r>
        <w:rPr>
          <w:rFonts w:ascii="Book Antiqua" w:eastAsia="Times New Roman" w:hAnsi="Book Antiqua"/>
          <w:sz w:val="24"/>
          <w:szCs w:val="20"/>
          <w:lang w:val="es-ES_tradnl"/>
        </w:rPr>
        <w:tab/>
      </w:r>
      <w:r>
        <w:rPr>
          <w:rFonts w:ascii="Book Antiqua" w:eastAsia="Times New Roman" w:hAnsi="Book Antiqua"/>
          <w:sz w:val="24"/>
          <w:szCs w:val="20"/>
          <w:lang w:val="es-ES_tradnl"/>
        </w:rPr>
        <w:tab/>
        <w:t>Ordinaria</w:t>
      </w:r>
    </w:p>
    <w:p w14:paraId="3EEA3400" w14:textId="77777777" w:rsidR="00496F80" w:rsidRDefault="00496F80" w:rsidP="00496F80">
      <w:pPr>
        <w:spacing w:after="0" w:line="240" w:lineRule="auto"/>
        <w:rPr>
          <w:rFonts w:ascii="Times New Roman" w:eastAsia="Times New Roman" w:hAnsi="Times New Roman"/>
          <w:sz w:val="24"/>
          <w:szCs w:val="20"/>
          <w:lang w:val="es-ES_tradnl"/>
        </w:rPr>
      </w:pPr>
    </w:p>
    <w:p w14:paraId="39D9C3AF" w14:textId="77777777" w:rsidR="00496F80" w:rsidRDefault="00496F80" w:rsidP="00496F80">
      <w:pPr>
        <w:spacing w:after="0" w:line="240" w:lineRule="auto"/>
        <w:jc w:val="center"/>
        <w:rPr>
          <w:rFonts w:ascii="Book Antiqua" w:eastAsia="Times New Roman" w:hAnsi="Book Antiqua"/>
          <w:b/>
          <w:sz w:val="36"/>
          <w:szCs w:val="20"/>
          <w:lang w:val="es-ES_tradnl"/>
        </w:rPr>
      </w:pPr>
      <w:r>
        <w:rPr>
          <w:rFonts w:ascii="Book Antiqua" w:eastAsia="Times New Roman" w:hAnsi="Book Antiqua"/>
          <w:b/>
          <w:sz w:val="36"/>
          <w:szCs w:val="20"/>
          <w:lang w:val="es-ES_tradnl"/>
        </w:rPr>
        <w:t>SENADO DE PUERTO RICO</w:t>
      </w:r>
    </w:p>
    <w:p w14:paraId="7234E8B0" w14:textId="77777777" w:rsidR="00496F80" w:rsidRDefault="00496F80" w:rsidP="00496F80">
      <w:pPr>
        <w:spacing w:before="240" w:after="0" w:line="240" w:lineRule="auto"/>
        <w:jc w:val="center"/>
        <w:rPr>
          <w:rFonts w:ascii="Book Antiqua" w:eastAsia="Times New Roman" w:hAnsi="Book Antiqua"/>
          <w:b/>
          <w:sz w:val="52"/>
          <w:szCs w:val="20"/>
          <w:lang w:val="es-ES_tradnl"/>
        </w:rPr>
      </w:pPr>
      <w:r>
        <w:rPr>
          <w:rFonts w:ascii="Book Antiqua" w:eastAsia="Times New Roman" w:hAnsi="Book Antiqua"/>
          <w:b/>
          <w:sz w:val="52"/>
          <w:szCs w:val="20"/>
          <w:lang w:val="es-ES_tradnl"/>
        </w:rPr>
        <w:t xml:space="preserve">P. del S. </w:t>
      </w:r>
      <w:r w:rsidR="00D5506B">
        <w:rPr>
          <w:rFonts w:ascii="Book Antiqua" w:eastAsia="Times New Roman" w:hAnsi="Book Antiqua"/>
          <w:b/>
          <w:sz w:val="52"/>
          <w:szCs w:val="20"/>
          <w:lang w:val="es-ES_tradnl"/>
        </w:rPr>
        <w:t>193</w:t>
      </w:r>
    </w:p>
    <w:p w14:paraId="72CF9927" w14:textId="77777777" w:rsidR="00496F80" w:rsidRDefault="00D5506B" w:rsidP="00496F80">
      <w:pPr>
        <w:spacing w:before="120" w:after="0" w:line="240" w:lineRule="auto"/>
        <w:jc w:val="center"/>
        <w:rPr>
          <w:rFonts w:ascii="Book Antiqua" w:eastAsia="Times New Roman" w:hAnsi="Book Antiqua"/>
          <w:sz w:val="24"/>
          <w:szCs w:val="20"/>
          <w:lang w:val="es-ES_tradnl"/>
        </w:rPr>
      </w:pPr>
      <w:r>
        <w:rPr>
          <w:rFonts w:ascii="Book Antiqua" w:eastAsia="Times New Roman" w:hAnsi="Book Antiqua"/>
          <w:sz w:val="24"/>
          <w:szCs w:val="20"/>
          <w:lang w:val="es-ES_tradnl"/>
        </w:rPr>
        <w:t>8</w:t>
      </w:r>
      <w:r w:rsidR="00496F80">
        <w:rPr>
          <w:rFonts w:ascii="Book Antiqua" w:eastAsia="Times New Roman" w:hAnsi="Book Antiqua"/>
          <w:sz w:val="24"/>
          <w:szCs w:val="20"/>
          <w:lang w:val="es-ES_tradnl"/>
        </w:rPr>
        <w:t xml:space="preserve"> de enero de 2025</w:t>
      </w:r>
    </w:p>
    <w:p w14:paraId="213358B1" w14:textId="77777777" w:rsidR="00496F80" w:rsidRDefault="00496F80" w:rsidP="0018607D">
      <w:pPr>
        <w:spacing w:before="120" w:after="0" w:line="240" w:lineRule="auto"/>
        <w:jc w:val="center"/>
        <w:rPr>
          <w:rFonts w:ascii="Book Antiqua" w:eastAsia="Times New Roman" w:hAnsi="Book Antiqua"/>
          <w:sz w:val="24"/>
          <w:szCs w:val="20"/>
          <w:lang w:val="es-ES_tradnl"/>
        </w:rPr>
      </w:pPr>
      <w:r>
        <w:rPr>
          <w:rFonts w:ascii="Book Antiqua" w:eastAsia="Times New Roman" w:hAnsi="Book Antiqua"/>
          <w:sz w:val="24"/>
          <w:szCs w:val="20"/>
          <w:lang w:val="es-ES_tradnl"/>
        </w:rPr>
        <w:t xml:space="preserve">Presentado por el </w:t>
      </w:r>
      <w:r w:rsidR="00B8466A">
        <w:rPr>
          <w:rFonts w:ascii="Book Antiqua" w:eastAsia="Times New Roman" w:hAnsi="Book Antiqua"/>
          <w:sz w:val="24"/>
          <w:szCs w:val="20"/>
          <w:lang w:val="es-ES_tradnl"/>
        </w:rPr>
        <w:t>señor</w:t>
      </w:r>
      <w:r>
        <w:rPr>
          <w:rFonts w:ascii="Book Antiqua" w:eastAsia="Times New Roman" w:hAnsi="Book Antiqua"/>
          <w:sz w:val="24"/>
          <w:szCs w:val="20"/>
          <w:lang w:val="es-ES_tradnl"/>
        </w:rPr>
        <w:t xml:space="preserve"> </w:t>
      </w:r>
      <w:r>
        <w:rPr>
          <w:rFonts w:ascii="Book Antiqua" w:eastAsia="Times New Roman" w:hAnsi="Book Antiqua"/>
          <w:i/>
          <w:iCs/>
          <w:sz w:val="24"/>
          <w:szCs w:val="20"/>
          <w:lang w:val="es-ES_tradnl"/>
        </w:rPr>
        <w:t>Toledo López</w:t>
      </w:r>
    </w:p>
    <w:p w14:paraId="49DE4AF4" w14:textId="77777777" w:rsidR="0018607D" w:rsidRDefault="00496F80" w:rsidP="0018607D">
      <w:pPr>
        <w:spacing w:before="120" w:after="0" w:line="240" w:lineRule="auto"/>
        <w:jc w:val="center"/>
        <w:rPr>
          <w:rFonts w:ascii="Book Antiqua" w:eastAsia="Times New Roman" w:hAnsi="Book Antiqua"/>
          <w:i/>
          <w:iCs/>
          <w:sz w:val="24"/>
          <w:szCs w:val="24"/>
          <w:lang w:val="es-419"/>
        </w:rPr>
      </w:pPr>
      <w:r>
        <w:rPr>
          <w:rFonts w:ascii="Book Antiqua" w:eastAsia="Times New Roman" w:hAnsi="Book Antiqua"/>
          <w:i/>
          <w:sz w:val="24"/>
          <w:szCs w:val="20"/>
          <w:lang w:val="es-ES_tradnl"/>
        </w:rPr>
        <w:t xml:space="preserve">Referido a la Comisión de </w:t>
      </w:r>
      <w:r w:rsidR="0018607D" w:rsidRPr="007A4177">
        <w:rPr>
          <w:rFonts w:ascii="Book Antiqua" w:eastAsia="Times New Roman" w:hAnsi="Book Antiqua"/>
          <w:i/>
          <w:iCs/>
          <w:sz w:val="24"/>
          <w:szCs w:val="24"/>
          <w:lang w:val="es-419"/>
        </w:rPr>
        <w:t xml:space="preserve">Hacienda, Presupuesto y </w:t>
      </w:r>
      <w:r w:rsidR="00323261" w:rsidRPr="007A4177">
        <w:rPr>
          <w:rFonts w:ascii="Book Antiqua" w:eastAsia="Times New Roman" w:hAnsi="Book Antiqua"/>
          <w:i/>
          <w:iCs/>
          <w:sz w:val="24"/>
          <w:szCs w:val="24"/>
          <w:lang w:val="es-419"/>
        </w:rPr>
        <w:t>PROMESA</w:t>
      </w:r>
    </w:p>
    <w:p w14:paraId="6FEE4582" w14:textId="77777777" w:rsidR="0018607D" w:rsidRPr="007A4177" w:rsidRDefault="0018607D" w:rsidP="0018607D">
      <w:pPr>
        <w:spacing w:before="120" w:after="0" w:line="240" w:lineRule="auto"/>
        <w:jc w:val="center"/>
        <w:rPr>
          <w:rFonts w:ascii="Book Antiqua" w:eastAsia="Times New Roman" w:hAnsi="Book Antiqua"/>
          <w:i/>
          <w:iCs/>
          <w:sz w:val="24"/>
          <w:szCs w:val="24"/>
          <w:lang w:val="es-419"/>
        </w:rPr>
      </w:pPr>
    </w:p>
    <w:p w14:paraId="22ED8863" w14:textId="77777777" w:rsidR="00496F80" w:rsidRDefault="00496F80" w:rsidP="00496F80">
      <w:pPr>
        <w:spacing w:after="0" w:line="240" w:lineRule="auto"/>
        <w:jc w:val="center"/>
        <w:rPr>
          <w:rFonts w:ascii="Book Antiqua" w:eastAsia="Times New Roman" w:hAnsi="Book Antiqua"/>
          <w:b/>
          <w:sz w:val="24"/>
          <w:szCs w:val="24"/>
          <w:lang w:val="es-PR"/>
        </w:rPr>
      </w:pPr>
      <w:r>
        <w:rPr>
          <w:rFonts w:ascii="Book Antiqua" w:eastAsia="Times New Roman" w:hAnsi="Book Antiqua"/>
          <w:b/>
          <w:sz w:val="24"/>
          <w:szCs w:val="24"/>
          <w:lang w:val="es-PR"/>
        </w:rPr>
        <w:t>LEY</w:t>
      </w:r>
    </w:p>
    <w:p w14:paraId="0D95F0B2" w14:textId="77777777" w:rsidR="00B865DA" w:rsidRPr="006B7584" w:rsidRDefault="00B865DA" w:rsidP="00B865DA">
      <w:pPr>
        <w:spacing w:after="0" w:line="240" w:lineRule="auto"/>
        <w:jc w:val="both"/>
        <w:rPr>
          <w:rFonts w:ascii="Book Antiqua" w:eastAsia="Times New Roman" w:hAnsi="Book Antiqua"/>
          <w:sz w:val="16"/>
          <w:szCs w:val="16"/>
          <w:lang w:val="es-PR"/>
        </w:rPr>
      </w:pPr>
    </w:p>
    <w:p w14:paraId="4C3F8F04" w14:textId="77777777" w:rsidR="00134C38" w:rsidRPr="006B7584" w:rsidRDefault="00B865DA" w:rsidP="005010EB">
      <w:pPr>
        <w:spacing w:after="0" w:line="240" w:lineRule="auto"/>
        <w:ind w:left="450" w:hanging="450"/>
        <w:jc w:val="both"/>
        <w:rPr>
          <w:rFonts w:ascii="Book Antiqua" w:hAnsi="Book Antiqua"/>
          <w:sz w:val="24"/>
          <w:szCs w:val="24"/>
          <w:lang w:val="es-PR"/>
        </w:rPr>
      </w:pPr>
      <w:r w:rsidRPr="006B7584">
        <w:rPr>
          <w:rFonts w:ascii="Book Antiqua" w:eastAsia="Times New Roman" w:hAnsi="Book Antiqua"/>
          <w:sz w:val="24"/>
          <w:szCs w:val="24"/>
          <w:lang w:val="es-PR"/>
        </w:rPr>
        <w:t>Para</w:t>
      </w:r>
      <w:r w:rsidR="000A583A" w:rsidRPr="006B7584">
        <w:rPr>
          <w:rFonts w:ascii="Book Antiqua" w:eastAsia="Times New Roman" w:hAnsi="Book Antiqua"/>
          <w:sz w:val="24"/>
          <w:szCs w:val="24"/>
          <w:lang w:val="es-PR"/>
        </w:rPr>
        <w:t xml:space="preserve"> </w:t>
      </w:r>
      <w:bookmarkStart w:id="0" w:name="_Hlk169195102"/>
      <w:r w:rsidR="0040516B" w:rsidRPr="0040516B">
        <w:rPr>
          <w:rFonts w:ascii="Book Antiqua" w:eastAsia="Times New Roman" w:hAnsi="Book Antiqua"/>
          <w:sz w:val="24"/>
          <w:szCs w:val="24"/>
          <w:lang w:val="es-PR"/>
        </w:rPr>
        <w:t>enmendar las secciones 1033.15 y 1081.05 de la Ley 1-2011, según enmendada, conocida como “Código de Rentas Internas para un Nuevo Puerto Rico”, a fin de aumentar de quinientos ($500.00) a dos mil quinientos ($2,500.00) dólares, la cantidad máxima permitida a un individuo como deducción por concepto de aportaciones en efectivo a una cuenta de ahorro para la educación de sus hijos o parientes hasta el tercer grado de consanguinidad o segundo por afinidad; y para otros fines relacionados</w:t>
      </w:r>
      <w:r w:rsidR="00107E8E" w:rsidRPr="006B7584">
        <w:rPr>
          <w:rFonts w:ascii="Book Antiqua" w:eastAsia="Times New Roman" w:hAnsi="Book Antiqua"/>
          <w:sz w:val="24"/>
          <w:szCs w:val="24"/>
          <w:lang w:val="es-PR"/>
        </w:rPr>
        <w:t>.</w:t>
      </w:r>
      <w:bookmarkEnd w:id="0"/>
      <w:r w:rsidR="00305A34" w:rsidRPr="006B7584">
        <w:rPr>
          <w:rFonts w:ascii="Book Antiqua" w:hAnsi="Book Antiqua" w:cs="Arial"/>
          <w:sz w:val="24"/>
          <w:szCs w:val="24"/>
          <w:lang w:val="es-PR"/>
        </w:rPr>
        <w:t xml:space="preserve"> </w:t>
      </w:r>
    </w:p>
    <w:p w14:paraId="3D5E68B1" w14:textId="77777777" w:rsidR="00B865DA" w:rsidRPr="006B7584" w:rsidRDefault="00B865DA" w:rsidP="00B865DA">
      <w:pPr>
        <w:spacing w:after="0" w:line="240" w:lineRule="auto"/>
        <w:ind w:left="360" w:hanging="360"/>
        <w:jc w:val="both"/>
        <w:rPr>
          <w:rFonts w:ascii="Book Antiqua" w:eastAsia="Times New Roman" w:hAnsi="Book Antiqua"/>
          <w:sz w:val="24"/>
          <w:szCs w:val="24"/>
          <w:lang w:val="es-PR"/>
        </w:rPr>
      </w:pPr>
    </w:p>
    <w:p w14:paraId="69E318C7" w14:textId="77777777" w:rsidR="00357A19" w:rsidRPr="006B7584" w:rsidRDefault="00B865DA" w:rsidP="00357A19">
      <w:pPr>
        <w:spacing w:after="240" w:line="240" w:lineRule="auto"/>
        <w:jc w:val="center"/>
        <w:rPr>
          <w:rFonts w:ascii="Book Antiqua" w:eastAsia="Times New Roman" w:hAnsi="Book Antiqua"/>
          <w:b/>
          <w:sz w:val="24"/>
          <w:szCs w:val="24"/>
          <w:lang w:val="es-PR"/>
        </w:rPr>
      </w:pPr>
      <w:r w:rsidRPr="006B7584">
        <w:rPr>
          <w:rFonts w:ascii="Book Antiqua" w:eastAsia="Times New Roman" w:hAnsi="Book Antiqua"/>
          <w:b/>
          <w:sz w:val="24"/>
          <w:szCs w:val="24"/>
          <w:lang w:val="es-PR"/>
        </w:rPr>
        <w:t>EXPOSICIÓN DE MOTIVOS</w:t>
      </w:r>
    </w:p>
    <w:p w14:paraId="483A7943" w14:textId="77777777" w:rsidR="0040516B" w:rsidRDefault="0040516B" w:rsidP="00496F80">
      <w:pPr>
        <w:spacing w:before="120" w:after="120" w:line="360" w:lineRule="auto"/>
        <w:ind w:firstLine="720"/>
        <w:jc w:val="both"/>
        <w:rPr>
          <w:rFonts w:ascii="Book Antiqua" w:eastAsia="Times New Roman" w:hAnsi="Book Antiqua"/>
          <w:bCs/>
          <w:sz w:val="24"/>
          <w:szCs w:val="24"/>
          <w:lang w:val="es-PR"/>
        </w:rPr>
      </w:pPr>
      <w:r w:rsidRPr="0040516B">
        <w:rPr>
          <w:rFonts w:ascii="Book Antiqua" w:eastAsia="Times New Roman" w:hAnsi="Book Antiqua"/>
          <w:bCs/>
          <w:sz w:val="24"/>
          <w:szCs w:val="24"/>
          <w:lang w:val="es-PR"/>
        </w:rPr>
        <w:t xml:space="preserve">Las denominadas cuentas de aportaciones educativas tienen el propósito fundamental de establecer una alternativa o mecanismo que constituya una ayuda y un alivio contributivo para costear los estudios </w:t>
      </w:r>
      <w:proofErr w:type="gramStart"/>
      <w:r w:rsidRPr="0040516B">
        <w:rPr>
          <w:rFonts w:ascii="Book Antiqua" w:eastAsia="Times New Roman" w:hAnsi="Book Antiqua"/>
          <w:bCs/>
          <w:sz w:val="24"/>
          <w:szCs w:val="24"/>
          <w:lang w:val="es-PR"/>
        </w:rPr>
        <w:t>post-secundarios</w:t>
      </w:r>
      <w:proofErr w:type="gramEnd"/>
      <w:r w:rsidRPr="0040516B">
        <w:rPr>
          <w:rFonts w:ascii="Book Antiqua" w:eastAsia="Times New Roman" w:hAnsi="Book Antiqua"/>
          <w:bCs/>
          <w:sz w:val="24"/>
          <w:szCs w:val="24"/>
          <w:lang w:val="es-PR"/>
        </w:rPr>
        <w:t xml:space="preserve"> y universitarios de la juventud puertorriqueña, a la vez que estimula el ahorro, la inversión y la competitividad de nuestro Pueblo en el mercado de empleo y en la economía global, de la cual somos parte. </w:t>
      </w:r>
    </w:p>
    <w:p w14:paraId="064AD98F" w14:textId="0F75578E" w:rsidR="0040516B" w:rsidRPr="0040516B" w:rsidRDefault="0040516B" w:rsidP="00496F80">
      <w:pPr>
        <w:spacing w:before="120" w:after="120" w:line="360" w:lineRule="auto"/>
        <w:ind w:firstLine="720"/>
        <w:jc w:val="both"/>
        <w:rPr>
          <w:rFonts w:ascii="Book Antiqua" w:eastAsia="Times New Roman" w:hAnsi="Book Antiqua"/>
          <w:bCs/>
          <w:sz w:val="24"/>
          <w:szCs w:val="24"/>
          <w:lang w:val="es-PR"/>
        </w:rPr>
      </w:pPr>
      <w:r w:rsidRPr="0040516B">
        <w:rPr>
          <w:rFonts w:ascii="Book Antiqua" w:eastAsia="Times New Roman" w:hAnsi="Book Antiqua"/>
          <w:bCs/>
          <w:sz w:val="24"/>
          <w:szCs w:val="24"/>
          <w:lang w:val="es-PR"/>
        </w:rPr>
        <w:t xml:space="preserve">Este tipo de cuenta de ahorro se encuentra diseñada para proveerle a nuestra población, las herramientas necesarias para propiciar y viabilizar una mejor educación a </w:t>
      </w:r>
      <w:r w:rsidRPr="0040516B">
        <w:rPr>
          <w:rFonts w:ascii="Book Antiqua" w:eastAsia="Times New Roman" w:hAnsi="Book Antiqua"/>
          <w:bCs/>
          <w:sz w:val="24"/>
          <w:szCs w:val="24"/>
          <w:lang w:val="es-PR"/>
        </w:rPr>
        <w:lastRenderedPageBreak/>
        <w:t xml:space="preserve">nuestros hijos e hijas, puesto que son estos quienes en el futuro asumirán las riendas y los destinos de la </w:t>
      </w:r>
      <w:r w:rsidRPr="006A37CB">
        <w:rPr>
          <w:rFonts w:ascii="Book Antiqua" w:eastAsia="Times New Roman" w:hAnsi="Book Antiqua"/>
          <w:bCs/>
          <w:strike/>
          <w:sz w:val="24"/>
          <w:szCs w:val="24"/>
          <w:lang w:val="es-PR"/>
        </w:rPr>
        <w:t>Isla</w:t>
      </w:r>
      <w:r w:rsidR="00440239">
        <w:rPr>
          <w:rFonts w:ascii="Book Antiqua" w:eastAsia="Times New Roman" w:hAnsi="Book Antiqua"/>
          <w:bCs/>
          <w:sz w:val="24"/>
          <w:szCs w:val="24"/>
          <w:lang w:val="es-PR"/>
        </w:rPr>
        <w:t xml:space="preserve"> </w:t>
      </w:r>
      <w:r w:rsidR="006A37CB" w:rsidRPr="00440239">
        <w:rPr>
          <w:rFonts w:ascii="Book Antiqua" w:eastAsia="Times New Roman" w:hAnsi="Book Antiqua"/>
          <w:bCs/>
          <w:i/>
          <w:iCs/>
          <w:sz w:val="24"/>
          <w:szCs w:val="24"/>
          <w:u w:val="single"/>
          <w:lang w:val="es-PR"/>
        </w:rPr>
        <w:t>Puerto Rico</w:t>
      </w:r>
      <w:r w:rsidR="00440239">
        <w:rPr>
          <w:rFonts w:ascii="Book Antiqua" w:eastAsia="Times New Roman" w:hAnsi="Book Antiqua"/>
          <w:bCs/>
          <w:sz w:val="24"/>
          <w:szCs w:val="24"/>
          <w:lang w:val="es-PR"/>
        </w:rPr>
        <w:t>.</w:t>
      </w:r>
    </w:p>
    <w:p w14:paraId="0088EABE" w14:textId="77777777" w:rsidR="0040516B" w:rsidRPr="0040516B" w:rsidRDefault="0040516B" w:rsidP="00496F80">
      <w:pPr>
        <w:spacing w:before="120" w:after="120" w:line="360" w:lineRule="auto"/>
        <w:ind w:firstLine="720"/>
        <w:jc w:val="both"/>
        <w:rPr>
          <w:rFonts w:ascii="Book Antiqua" w:eastAsia="Times New Roman" w:hAnsi="Book Antiqua"/>
          <w:bCs/>
          <w:sz w:val="24"/>
          <w:szCs w:val="24"/>
          <w:lang w:val="es-PR"/>
        </w:rPr>
      </w:pPr>
      <w:r w:rsidRPr="0040516B">
        <w:rPr>
          <w:rFonts w:ascii="Book Antiqua" w:eastAsia="Times New Roman" w:hAnsi="Book Antiqua"/>
          <w:bCs/>
          <w:sz w:val="24"/>
          <w:szCs w:val="24"/>
          <w:lang w:val="es-PR"/>
        </w:rPr>
        <w:t xml:space="preserve">No obstante, la estrechez económica que enfrenta Puerto </w:t>
      </w:r>
      <w:proofErr w:type="gramStart"/>
      <w:r w:rsidRPr="0040516B">
        <w:rPr>
          <w:rFonts w:ascii="Book Antiqua" w:eastAsia="Times New Roman" w:hAnsi="Book Antiqua"/>
          <w:bCs/>
          <w:sz w:val="24"/>
          <w:szCs w:val="24"/>
          <w:lang w:val="es-PR"/>
        </w:rPr>
        <w:t>Rico,</w:t>
      </w:r>
      <w:proofErr w:type="gramEnd"/>
      <w:r w:rsidRPr="0040516B">
        <w:rPr>
          <w:rFonts w:ascii="Book Antiqua" w:eastAsia="Times New Roman" w:hAnsi="Book Antiqua"/>
          <w:bCs/>
          <w:sz w:val="24"/>
          <w:szCs w:val="24"/>
          <w:lang w:val="es-PR"/>
        </w:rPr>
        <w:t xml:space="preserve"> ha ocasionado que para obtener una educación </w:t>
      </w:r>
      <w:proofErr w:type="gramStart"/>
      <w:r w:rsidRPr="0040516B">
        <w:rPr>
          <w:rFonts w:ascii="Book Antiqua" w:eastAsia="Times New Roman" w:hAnsi="Book Antiqua"/>
          <w:bCs/>
          <w:sz w:val="24"/>
          <w:szCs w:val="24"/>
          <w:lang w:val="es-PR"/>
        </w:rPr>
        <w:t>post-secundaria</w:t>
      </w:r>
      <w:proofErr w:type="gramEnd"/>
      <w:r w:rsidRPr="0040516B">
        <w:rPr>
          <w:rFonts w:ascii="Book Antiqua" w:eastAsia="Times New Roman" w:hAnsi="Book Antiqua"/>
          <w:bCs/>
          <w:sz w:val="24"/>
          <w:szCs w:val="24"/>
          <w:lang w:val="es-PR"/>
        </w:rPr>
        <w:t xml:space="preserve"> o universitaria se confronten obstáculos, tales como, los incrementos en matrícula y una asistencia federal y estatal limitada. Lo anterior, puede terminar empeorándose por el hecho de que muchos padres de familia no cuentan con los ahorros suficientes para ayudar a sus hijos a cubrir los gastos implícitos en los estudios universitarios. Es por ello, que notamos un incremento desmedido en la cantidad de graduados universitarios debiendo fuertes sumas de dinero, por concepto de préstamos subsidiados y no subsidiados por los gobiernos local y nacional.  </w:t>
      </w:r>
    </w:p>
    <w:p w14:paraId="1FA21972" w14:textId="77777777" w:rsidR="0040516B" w:rsidRPr="0040516B" w:rsidRDefault="0040516B" w:rsidP="00496F80">
      <w:pPr>
        <w:spacing w:before="120" w:after="120" w:line="360" w:lineRule="auto"/>
        <w:ind w:firstLine="720"/>
        <w:jc w:val="both"/>
        <w:rPr>
          <w:rFonts w:ascii="Book Antiqua" w:eastAsia="Times New Roman" w:hAnsi="Book Antiqua"/>
          <w:bCs/>
          <w:sz w:val="24"/>
          <w:szCs w:val="24"/>
          <w:lang w:val="es-PR"/>
        </w:rPr>
      </w:pPr>
      <w:r w:rsidRPr="0040516B">
        <w:rPr>
          <w:rFonts w:ascii="Book Antiqua" w:eastAsia="Times New Roman" w:hAnsi="Book Antiqua"/>
          <w:bCs/>
          <w:sz w:val="24"/>
          <w:szCs w:val="24"/>
          <w:lang w:val="es-PR"/>
        </w:rPr>
        <w:t xml:space="preserve">Si bien es cierto que el “Código de Rentas Internas para un Nuevo Puerto Rico”, permite que, en el caso de un individuo, se pueda incluir como deducción en la planilla la aportación en efectivo de éste a una cuenta de aportación educativa para el beneficio exclusivo de sus hijos o parientes hasta el tercer grado de consanguinidad o segundo por afinidad, la referida cantidad se limita a $500 por año contributivo. No obstante, somos de la opinión que, si consideramos los altos costos de los estudios universitarios, la antes mencionada cantidad resulta ser una demasiado ínfima como para hacer una gran diferencia. </w:t>
      </w:r>
    </w:p>
    <w:p w14:paraId="28B6FA84" w14:textId="77777777" w:rsidR="0040516B" w:rsidRDefault="0040516B" w:rsidP="00496F80">
      <w:pPr>
        <w:spacing w:before="120" w:after="120" w:line="360" w:lineRule="auto"/>
        <w:ind w:firstLine="720"/>
        <w:jc w:val="both"/>
        <w:rPr>
          <w:rFonts w:ascii="Book Antiqua" w:eastAsia="Times New Roman" w:hAnsi="Book Antiqua"/>
          <w:bCs/>
          <w:sz w:val="24"/>
          <w:szCs w:val="24"/>
          <w:lang w:val="es-PR"/>
        </w:rPr>
      </w:pPr>
      <w:r w:rsidRPr="0040516B">
        <w:rPr>
          <w:rFonts w:ascii="Book Antiqua" w:eastAsia="Times New Roman" w:hAnsi="Book Antiqua"/>
          <w:bCs/>
          <w:sz w:val="24"/>
          <w:szCs w:val="24"/>
          <w:lang w:val="es-PR"/>
        </w:rPr>
        <w:t>Por lo expuesto, estimamos que se hace imperativo enmendar el “Código de Rentas Internas para un Nuevo Puerto Rico”, a fin de aumentar de quinientos ($500.00) a dos mil quinientos ($2,500.00) dólares la cantidad máxima permitida a un individuo como deducción por concepto de aportaciones en efectivo a una cuenta de ahorro para la educación de sus hijos o parientes hasta el tercer grado de consanguinidad o segundo por afinidad.</w:t>
      </w:r>
    </w:p>
    <w:p w14:paraId="0EB55F9A" w14:textId="77777777" w:rsidR="0040516B" w:rsidRDefault="0040516B" w:rsidP="00496F80">
      <w:pPr>
        <w:spacing w:before="120" w:after="120" w:line="360" w:lineRule="auto"/>
        <w:ind w:firstLine="720"/>
        <w:jc w:val="both"/>
        <w:rPr>
          <w:rFonts w:ascii="Book Antiqua" w:eastAsia="Times New Roman" w:hAnsi="Book Antiqua"/>
          <w:bCs/>
          <w:sz w:val="24"/>
          <w:szCs w:val="24"/>
          <w:lang w:val="es-PR"/>
        </w:rPr>
      </w:pPr>
      <w:r w:rsidRPr="0040516B">
        <w:rPr>
          <w:rFonts w:ascii="Book Antiqua" w:eastAsia="Times New Roman" w:hAnsi="Book Antiqua"/>
          <w:bCs/>
          <w:sz w:val="24"/>
          <w:szCs w:val="24"/>
          <w:lang w:val="es-PR"/>
        </w:rPr>
        <w:t xml:space="preserve">Ciertamente, nos corresponde como Asamblea Legislativa reconocer que la calidad de nuestra fuerza laboral es sumamente valiosa. Con la presente legislación, acrecentamos las oportunidades de nuestros jóvenes para que adquieran una educación </w:t>
      </w:r>
      <w:r w:rsidRPr="0040516B">
        <w:rPr>
          <w:rFonts w:ascii="Book Antiqua" w:eastAsia="Times New Roman" w:hAnsi="Book Antiqua"/>
          <w:bCs/>
          <w:sz w:val="24"/>
          <w:szCs w:val="24"/>
          <w:lang w:val="es-PR"/>
        </w:rPr>
        <w:lastRenderedPageBreak/>
        <w:t>postsecundaria a la altura de los tiempos modernos. Evidentemente, contar con mayor cantidad de personas educadas constituye un pilar para asegurar un crecimiento económico sostenible, a la vez que, ayudamos a fomentar el ahorro en los puertorriqueños. Con esto, el Gobierno de Puerto Rico promueve una herramienta segura que permita a las personas costear la educación de sus hijos, en aras de reducir los gastos que se destinan a tan importante partida.</w:t>
      </w:r>
    </w:p>
    <w:p w14:paraId="5F215745" w14:textId="77777777" w:rsidR="00B865DA" w:rsidRPr="006B7584" w:rsidRDefault="00AF373F" w:rsidP="00B865DA">
      <w:pPr>
        <w:spacing w:before="240" w:after="0" w:line="480" w:lineRule="auto"/>
        <w:rPr>
          <w:rFonts w:ascii="Book Antiqua" w:eastAsia="Times New Roman" w:hAnsi="Book Antiqua"/>
          <w:sz w:val="24"/>
          <w:szCs w:val="24"/>
          <w:lang w:val="es-PR"/>
        </w:rPr>
      </w:pPr>
      <w:r w:rsidRPr="006B7584">
        <w:rPr>
          <w:rFonts w:ascii="Book Antiqua" w:eastAsia="Times New Roman" w:hAnsi="Book Antiqua"/>
          <w:b/>
          <w:sz w:val="24"/>
          <w:szCs w:val="24"/>
          <w:lang w:val="es-PR"/>
        </w:rPr>
        <w:t>DECR</w:t>
      </w:r>
      <w:r w:rsidR="00B865DA" w:rsidRPr="006B7584">
        <w:rPr>
          <w:rFonts w:ascii="Book Antiqua" w:eastAsia="Times New Roman" w:hAnsi="Book Antiqua"/>
          <w:b/>
          <w:sz w:val="24"/>
          <w:szCs w:val="24"/>
          <w:lang w:val="es-PR"/>
        </w:rPr>
        <w:t>É</w:t>
      </w:r>
      <w:r w:rsidRPr="006B7584">
        <w:rPr>
          <w:rFonts w:ascii="Book Antiqua" w:eastAsia="Times New Roman" w:hAnsi="Book Antiqua"/>
          <w:b/>
          <w:sz w:val="24"/>
          <w:szCs w:val="24"/>
          <w:lang w:val="es-PR"/>
        </w:rPr>
        <w:t>TA</w:t>
      </w:r>
      <w:r w:rsidR="00B865DA" w:rsidRPr="006B7584">
        <w:rPr>
          <w:rFonts w:ascii="Book Antiqua" w:eastAsia="Times New Roman" w:hAnsi="Book Antiqua"/>
          <w:b/>
          <w:sz w:val="24"/>
          <w:szCs w:val="24"/>
          <w:lang w:val="es-PR"/>
        </w:rPr>
        <w:t>SE POR LA ASAMBLEA LEGISLATIVA DE PUERTO RICO:</w:t>
      </w:r>
    </w:p>
    <w:p w14:paraId="1D1DDCBB" w14:textId="77777777" w:rsidR="00B865DA" w:rsidRPr="006B7584" w:rsidRDefault="00B865DA" w:rsidP="00B865DA">
      <w:pPr>
        <w:spacing w:after="0" w:line="480" w:lineRule="auto"/>
        <w:jc w:val="both"/>
        <w:rPr>
          <w:rFonts w:ascii="Book Antiqua" w:eastAsia="Times New Roman" w:hAnsi="Book Antiqua"/>
          <w:sz w:val="24"/>
          <w:szCs w:val="24"/>
          <w:lang w:val="es-PR"/>
        </w:rPr>
        <w:sectPr w:rsidR="00B865DA" w:rsidRPr="006B7584" w:rsidSect="00992D0B">
          <w:headerReference w:type="default" r:id="rId12"/>
          <w:pgSz w:w="12240" w:h="15840" w:code="1"/>
          <w:pgMar w:top="1440" w:right="1440" w:bottom="1440" w:left="1440" w:header="720" w:footer="720" w:gutter="0"/>
          <w:cols w:space="720"/>
          <w:titlePg/>
        </w:sectPr>
      </w:pPr>
    </w:p>
    <w:p w14:paraId="1DA9A7F6" w14:textId="77777777" w:rsidR="0040516B" w:rsidRPr="0040516B" w:rsidRDefault="00A96A7E" w:rsidP="0040516B">
      <w:pPr>
        <w:spacing w:line="480" w:lineRule="auto"/>
        <w:ind w:firstLine="360"/>
        <w:jc w:val="both"/>
        <w:rPr>
          <w:rFonts w:ascii="Book Antiqua" w:eastAsia="Times New Roman" w:hAnsi="Book Antiqua"/>
          <w:sz w:val="24"/>
          <w:szCs w:val="20"/>
          <w:lang w:val="es-ES_tradnl"/>
        </w:rPr>
      </w:pPr>
      <w:r>
        <w:rPr>
          <w:rFonts w:ascii="Book Antiqua" w:eastAsia="Times New Roman" w:hAnsi="Book Antiqua"/>
          <w:bCs/>
          <w:sz w:val="24"/>
          <w:szCs w:val="24"/>
          <w:lang w:val="es-ES_tradnl"/>
        </w:rPr>
        <w:t xml:space="preserve">Artículo </w:t>
      </w:r>
      <w:r w:rsidR="006B7584" w:rsidRPr="006B7584">
        <w:rPr>
          <w:rFonts w:ascii="Book Antiqua" w:eastAsia="Times New Roman" w:hAnsi="Book Antiqua"/>
          <w:bCs/>
          <w:sz w:val="24"/>
          <w:szCs w:val="24"/>
          <w:lang w:val="es-ES_tradnl"/>
        </w:rPr>
        <w:t>1.-</w:t>
      </w:r>
      <w:r w:rsidR="00E00D22" w:rsidRPr="00E00D22">
        <w:rPr>
          <w:rFonts w:ascii="Book Antiqua" w:eastAsia="Times New Roman" w:hAnsi="Book Antiqua"/>
          <w:sz w:val="24"/>
          <w:szCs w:val="20"/>
          <w:lang w:val="es-ES_tradnl"/>
        </w:rPr>
        <w:t xml:space="preserve"> </w:t>
      </w:r>
      <w:bookmarkStart w:id="1" w:name="{1C1B4}"/>
      <w:r w:rsidR="0040516B" w:rsidRPr="0040516B">
        <w:rPr>
          <w:rFonts w:ascii="Book Antiqua" w:eastAsia="Times New Roman" w:hAnsi="Book Antiqua"/>
          <w:sz w:val="24"/>
          <w:szCs w:val="20"/>
          <w:lang w:val="es-ES_tradnl"/>
        </w:rPr>
        <w:t xml:space="preserve">Se enmienda </w:t>
      </w:r>
      <w:r w:rsidR="0040516B" w:rsidRPr="0040516B">
        <w:rPr>
          <w:rFonts w:ascii="Book Antiqua" w:eastAsia="Times New Roman" w:hAnsi="Book Antiqua"/>
          <w:sz w:val="24"/>
          <w:szCs w:val="24"/>
          <w:lang w:val="es-ES_tradnl"/>
        </w:rPr>
        <w:t xml:space="preserve">la Sección 1033.15 </w:t>
      </w:r>
      <w:r w:rsidR="0040516B" w:rsidRPr="0040516B">
        <w:rPr>
          <w:rFonts w:ascii="Book Antiqua" w:eastAsia="Times New Roman" w:hAnsi="Book Antiqua" w:cs="BookAntiqua"/>
          <w:sz w:val="24"/>
          <w:szCs w:val="24"/>
          <w:lang w:val="es-PR"/>
        </w:rPr>
        <w:t xml:space="preserve">de la Ley 1-2011, según enmendada, para </w:t>
      </w:r>
      <w:r w:rsidR="0040516B" w:rsidRPr="0040516B">
        <w:rPr>
          <w:rFonts w:ascii="Book Antiqua" w:eastAsia="Times New Roman" w:hAnsi="Book Antiqua"/>
          <w:sz w:val="24"/>
          <w:szCs w:val="20"/>
          <w:lang w:val="es-ES_tradnl"/>
        </w:rPr>
        <w:t>que lea como sigue:</w:t>
      </w:r>
    </w:p>
    <w:p w14:paraId="109D3A6C" w14:textId="77777777" w:rsidR="0040516B" w:rsidRPr="0040516B" w:rsidRDefault="0040516B" w:rsidP="0040516B">
      <w:pPr>
        <w:spacing w:after="0" w:line="480" w:lineRule="auto"/>
        <w:ind w:firstLine="360"/>
        <w:jc w:val="both"/>
        <w:rPr>
          <w:rFonts w:ascii="Book Antiqua" w:eastAsia="Times New Roman" w:hAnsi="Book Antiqua" w:cs="BookAntiqua"/>
          <w:sz w:val="24"/>
          <w:szCs w:val="24"/>
          <w:lang w:val="es-PR"/>
        </w:rPr>
      </w:pPr>
      <w:r w:rsidRPr="0040516B">
        <w:rPr>
          <w:rFonts w:ascii="Book Antiqua" w:eastAsia="Times New Roman" w:hAnsi="Book Antiqua"/>
          <w:sz w:val="24"/>
          <w:szCs w:val="20"/>
          <w:lang w:val="es-ES_tradnl"/>
        </w:rPr>
        <w:t>“Sección 1033.15.-</w:t>
      </w:r>
      <w:r w:rsidRPr="0040516B">
        <w:rPr>
          <w:rFonts w:ascii="Book Antiqua" w:eastAsia="Times New Roman" w:hAnsi="Book Antiqua" w:cs="BookAntiqua"/>
          <w:sz w:val="24"/>
          <w:szCs w:val="24"/>
          <w:lang w:val="es-PR"/>
        </w:rPr>
        <w:t xml:space="preserve">Deducciones Aplicables a Contribuyentes que sean Individuos. </w:t>
      </w:r>
    </w:p>
    <w:p w14:paraId="7AD70198" w14:textId="77777777" w:rsidR="0040516B" w:rsidRPr="0040516B" w:rsidRDefault="0040516B" w:rsidP="0040516B">
      <w:pPr>
        <w:spacing w:after="0" w:line="480" w:lineRule="auto"/>
        <w:ind w:firstLine="360"/>
        <w:jc w:val="both"/>
        <w:rPr>
          <w:rFonts w:ascii="Book Antiqua" w:eastAsia="Times New Roman" w:hAnsi="Book Antiqua" w:cs="BookAntiqua"/>
          <w:sz w:val="24"/>
          <w:szCs w:val="24"/>
          <w:lang w:val="es-PR"/>
        </w:rPr>
      </w:pPr>
      <w:r w:rsidRPr="0040516B">
        <w:rPr>
          <w:rFonts w:ascii="Book Antiqua" w:eastAsia="Times New Roman" w:hAnsi="Book Antiqua" w:cs="BookAntiqua"/>
          <w:sz w:val="24"/>
          <w:szCs w:val="24"/>
          <w:lang w:val="es-PR"/>
        </w:rPr>
        <w:t xml:space="preserve">(a)  Para fines de esta sección, el contribuyente podrá reclamar como deducciones las siguientes partidas: </w:t>
      </w:r>
    </w:p>
    <w:p w14:paraId="2565258C" w14:textId="77777777" w:rsidR="0040516B" w:rsidRPr="0040516B" w:rsidRDefault="0040516B" w:rsidP="0040516B">
      <w:pPr>
        <w:spacing w:after="0" w:line="480" w:lineRule="auto"/>
        <w:ind w:left="720" w:firstLine="360"/>
        <w:jc w:val="both"/>
        <w:rPr>
          <w:rFonts w:ascii="Book Antiqua" w:eastAsia="Times New Roman" w:hAnsi="Book Antiqua" w:cs="BookAntiqua"/>
          <w:sz w:val="24"/>
          <w:szCs w:val="24"/>
          <w:lang w:val="es-PR"/>
        </w:rPr>
      </w:pPr>
      <w:r w:rsidRPr="0040516B">
        <w:rPr>
          <w:rFonts w:ascii="Book Antiqua" w:eastAsia="Times New Roman" w:hAnsi="Book Antiqua" w:cs="BookAntiqua"/>
          <w:sz w:val="24"/>
          <w:szCs w:val="24"/>
          <w:lang w:val="es-PR"/>
        </w:rPr>
        <w:t>(1)   …</w:t>
      </w:r>
    </w:p>
    <w:p w14:paraId="345E32F8" w14:textId="77777777" w:rsidR="0040516B" w:rsidRPr="0040516B" w:rsidRDefault="0040516B" w:rsidP="0040516B">
      <w:pPr>
        <w:spacing w:after="0" w:line="480" w:lineRule="auto"/>
        <w:ind w:left="720" w:firstLine="360"/>
        <w:jc w:val="both"/>
        <w:rPr>
          <w:rFonts w:ascii="Book Antiqua" w:eastAsia="Times New Roman" w:hAnsi="Book Antiqua" w:cs="BookAntiqua"/>
          <w:sz w:val="24"/>
          <w:szCs w:val="24"/>
          <w:lang w:val="es-PR"/>
        </w:rPr>
      </w:pPr>
      <w:r w:rsidRPr="0040516B">
        <w:rPr>
          <w:rFonts w:ascii="Book Antiqua" w:eastAsia="Times New Roman" w:hAnsi="Book Antiqua" w:cs="BookAntiqua"/>
          <w:sz w:val="24"/>
          <w:szCs w:val="24"/>
          <w:lang w:val="es-PR"/>
        </w:rPr>
        <w:t>…</w:t>
      </w:r>
    </w:p>
    <w:p w14:paraId="1CD61608" w14:textId="77777777" w:rsidR="0040516B" w:rsidRPr="0040516B" w:rsidRDefault="0040516B" w:rsidP="0040516B">
      <w:pPr>
        <w:spacing w:after="0" w:line="480" w:lineRule="auto"/>
        <w:ind w:left="720" w:firstLine="360"/>
        <w:jc w:val="both"/>
        <w:rPr>
          <w:rFonts w:ascii="Book Antiqua" w:eastAsia="Times New Roman" w:hAnsi="Book Antiqua" w:cs="BookAntiqua"/>
          <w:sz w:val="24"/>
          <w:szCs w:val="24"/>
          <w:lang w:val="es-PR"/>
        </w:rPr>
      </w:pPr>
      <w:r w:rsidRPr="0040516B">
        <w:rPr>
          <w:rFonts w:ascii="Book Antiqua" w:eastAsia="Times New Roman" w:hAnsi="Book Antiqua" w:cs="BookAntiqua"/>
          <w:sz w:val="24"/>
          <w:szCs w:val="24"/>
          <w:lang w:val="es-PR"/>
        </w:rPr>
        <w:t>(8)   Ahorros para Educación. –</w:t>
      </w:r>
    </w:p>
    <w:p w14:paraId="5C1804C0" w14:textId="77777777" w:rsidR="0040516B" w:rsidRPr="0040516B" w:rsidRDefault="0040516B" w:rsidP="0040516B">
      <w:pPr>
        <w:spacing w:after="0" w:line="480" w:lineRule="auto"/>
        <w:ind w:left="1440" w:firstLine="360"/>
        <w:jc w:val="both"/>
        <w:rPr>
          <w:rFonts w:ascii="Book Antiqua" w:eastAsia="Times New Roman" w:hAnsi="Book Antiqua" w:cs="BookAntiqua"/>
          <w:sz w:val="24"/>
          <w:szCs w:val="24"/>
          <w:lang w:val="es-PR"/>
        </w:rPr>
      </w:pPr>
      <w:r w:rsidRPr="0040516B">
        <w:rPr>
          <w:rFonts w:ascii="Book Antiqua" w:eastAsia="Times New Roman" w:hAnsi="Book Antiqua" w:cs="BookAntiqua"/>
          <w:sz w:val="24"/>
          <w:szCs w:val="24"/>
          <w:lang w:val="es-PR"/>
        </w:rPr>
        <w:t>(A)</w:t>
      </w:r>
      <w:r w:rsidRPr="0040516B">
        <w:rPr>
          <w:rFonts w:ascii="Book Antiqua" w:eastAsia="Times New Roman" w:hAnsi="Book Antiqua" w:cs="BookAntiqua"/>
          <w:sz w:val="24"/>
          <w:szCs w:val="24"/>
          <w:lang w:val="es-PR"/>
        </w:rPr>
        <w:tab/>
        <w:t xml:space="preserve">… </w:t>
      </w:r>
    </w:p>
    <w:p w14:paraId="207B1D68" w14:textId="77777777" w:rsidR="0040516B" w:rsidRPr="0040516B" w:rsidRDefault="0040516B" w:rsidP="0040516B">
      <w:pPr>
        <w:spacing w:after="0" w:line="480" w:lineRule="auto"/>
        <w:ind w:left="1440" w:firstLine="360"/>
        <w:jc w:val="both"/>
        <w:rPr>
          <w:rFonts w:ascii="Book Antiqua" w:eastAsia="Times New Roman" w:hAnsi="Book Antiqua" w:cs="BookAntiqua"/>
          <w:sz w:val="24"/>
          <w:szCs w:val="24"/>
          <w:lang w:val="es-PR"/>
        </w:rPr>
      </w:pPr>
      <w:r w:rsidRPr="0040516B">
        <w:rPr>
          <w:rFonts w:ascii="Book Antiqua" w:eastAsia="Times New Roman" w:hAnsi="Book Antiqua" w:cs="BookAntiqua"/>
          <w:sz w:val="24"/>
          <w:szCs w:val="24"/>
          <w:lang w:val="es-PR"/>
        </w:rPr>
        <w:t xml:space="preserve">(B) Cantidad máxima permitida como deducción. -La cantidad máxima permitida como deducción bajo el inciso (A) para cualquier año contributivo no excederá </w:t>
      </w:r>
      <w:r w:rsidRPr="0040516B">
        <w:rPr>
          <w:rFonts w:ascii="Book Antiqua" w:eastAsia="Times New Roman" w:hAnsi="Book Antiqua" w:cs="BookAntiqua"/>
          <w:i/>
          <w:sz w:val="24"/>
          <w:szCs w:val="24"/>
          <w:lang w:val="es-PR"/>
        </w:rPr>
        <w:t>dos mil</w:t>
      </w:r>
      <w:r w:rsidRPr="0040516B">
        <w:rPr>
          <w:rFonts w:ascii="Book Antiqua" w:eastAsia="Times New Roman" w:hAnsi="Book Antiqua" w:cs="BookAntiqua"/>
          <w:sz w:val="24"/>
          <w:szCs w:val="24"/>
          <w:lang w:val="es-PR"/>
        </w:rPr>
        <w:t xml:space="preserve"> quinientos </w:t>
      </w:r>
      <w:r w:rsidRPr="0040516B">
        <w:rPr>
          <w:rFonts w:ascii="Book Antiqua" w:eastAsia="Times New Roman" w:hAnsi="Book Antiqua" w:cs="BookAntiqua"/>
          <w:b/>
          <w:sz w:val="24"/>
          <w:szCs w:val="24"/>
          <w:lang w:val="es-PR"/>
        </w:rPr>
        <w:t>[(500)]</w:t>
      </w:r>
      <w:r w:rsidRPr="0040516B">
        <w:rPr>
          <w:rFonts w:ascii="Book Antiqua" w:eastAsia="Times New Roman" w:hAnsi="Book Antiqua" w:cs="BookAntiqua"/>
          <w:sz w:val="24"/>
          <w:szCs w:val="24"/>
          <w:lang w:val="es-PR"/>
        </w:rPr>
        <w:t xml:space="preserve"> </w:t>
      </w:r>
      <w:r w:rsidRPr="0040516B">
        <w:rPr>
          <w:rFonts w:ascii="Book Antiqua" w:eastAsia="Times New Roman" w:hAnsi="Book Antiqua" w:cs="BookAntiqua"/>
          <w:i/>
          <w:sz w:val="24"/>
          <w:szCs w:val="24"/>
          <w:lang w:val="es-PR"/>
        </w:rPr>
        <w:t>(2,500)</w:t>
      </w:r>
      <w:r w:rsidRPr="0040516B">
        <w:rPr>
          <w:rFonts w:ascii="Book Antiqua" w:eastAsia="Times New Roman" w:hAnsi="Book Antiqua" w:cs="BookAntiqua"/>
          <w:sz w:val="24"/>
          <w:szCs w:val="24"/>
          <w:lang w:val="es-PR"/>
        </w:rPr>
        <w:t xml:space="preserve"> dólares</w:t>
      </w:r>
      <w:r w:rsidR="00C1498E">
        <w:rPr>
          <w:rFonts w:ascii="Book Antiqua" w:eastAsia="Times New Roman" w:hAnsi="Book Antiqua" w:cs="BookAntiqua"/>
          <w:i/>
          <w:iCs/>
          <w:sz w:val="24"/>
          <w:szCs w:val="24"/>
          <w:lang w:val="es-PR"/>
        </w:rPr>
        <w:t xml:space="preserve"> </w:t>
      </w:r>
      <w:r w:rsidR="009078A5" w:rsidRPr="00492696">
        <w:rPr>
          <w:rFonts w:ascii="Book Antiqua" w:eastAsia="Times New Roman" w:hAnsi="Book Antiqua" w:cs="BookAntiqua"/>
          <w:i/>
          <w:iCs/>
          <w:sz w:val="24"/>
          <w:szCs w:val="24"/>
          <w:u w:val="single"/>
          <w:lang w:val="es-PR"/>
        </w:rPr>
        <w:t>por cada beneficiario</w:t>
      </w:r>
      <w:r w:rsidRPr="0040516B">
        <w:rPr>
          <w:rFonts w:ascii="Book Antiqua" w:eastAsia="Times New Roman" w:hAnsi="Book Antiqua" w:cs="BookAntiqua"/>
          <w:sz w:val="24"/>
          <w:szCs w:val="24"/>
          <w:lang w:val="es-PR"/>
        </w:rPr>
        <w:t xml:space="preserve">. En los casos en que más de un pariente aporte a la cuenta creada para un beneficiario, el monto de la deducción será </w:t>
      </w:r>
      <w:proofErr w:type="gramStart"/>
      <w:r w:rsidRPr="0040516B">
        <w:rPr>
          <w:rFonts w:ascii="Book Antiqua" w:eastAsia="Times New Roman" w:hAnsi="Book Antiqua" w:cs="BookAntiqua"/>
          <w:sz w:val="24"/>
          <w:szCs w:val="24"/>
          <w:lang w:val="es-PR"/>
        </w:rPr>
        <w:t>de acuerdo a</w:t>
      </w:r>
      <w:proofErr w:type="gramEnd"/>
      <w:r w:rsidRPr="0040516B">
        <w:rPr>
          <w:rFonts w:ascii="Book Antiqua" w:eastAsia="Times New Roman" w:hAnsi="Book Antiqua" w:cs="BookAntiqua"/>
          <w:sz w:val="24"/>
          <w:szCs w:val="24"/>
          <w:lang w:val="es-PR"/>
        </w:rPr>
        <w:t xml:space="preserve"> la cantidad aportada por el pariente que lo deposite. La institución que reciba las aportaciones emitirá las certificaciones correspondientes a las </w:t>
      </w:r>
      <w:r w:rsidRPr="0040516B">
        <w:rPr>
          <w:rFonts w:ascii="Book Antiqua" w:eastAsia="Times New Roman" w:hAnsi="Book Antiqua" w:cs="BookAntiqua"/>
          <w:sz w:val="24"/>
          <w:szCs w:val="24"/>
          <w:lang w:val="es-PR"/>
        </w:rPr>
        <w:lastRenderedPageBreak/>
        <w:t xml:space="preserve">aportaciones realizadas en el orden en que dichas aportaciones se registren en la cuenta, hasta que dicha cuenta reciba el máximo permitido de </w:t>
      </w:r>
      <w:r w:rsidRPr="0040516B">
        <w:rPr>
          <w:rFonts w:ascii="Book Antiqua" w:eastAsia="Times New Roman" w:hAnsi="Book Antiqua" w:cs="BookAntiqua"/>
          <w:i/>
          <w:sz w:val="24"/>
          <w:szCs w:val="24"/>
          <w:lang w:val="es-PR"/>
        </w:rPr>
        <w:t>dos mil</w:t>
      </w:r>
      <w:r w:rsidRPr="0040516B">
        <w:rPr>
          <w:rFonts w:ascii="Book Antiqua" w:eastAsia="Times New Roman" w:hAnsi="Book Antiqua" w:cs="BookAntiqua"/>
          <w:sz w:val="24"/>
          <w:szCs w:val="24"/>
          <w:lang w:val="es-PR"/>
        </w:rPr>
        <w:t xml:space="preserve"> quinientos </w:t>
      </w:r>
      <w:r w:rsidRPr="0040516B">
        <w:rPr>
          <w:rFonts w:ascii="Book Antiqua" w:eastAsia="Times New Roman" w:hAnsi="Book Antiqua" w:cs="BookAntiqua"/>
          <w:b/>
          <w:sz w:val="24"/>
          <w:szCs w:val="24"/>
          <w:lang w:val="es-PR"/>
        </w:rPr>
        <w:t>[(500)]</w:t>
      </w:r>
      <w:r w:rsidRPr="0040516B">
        <w:rPr>
          <w:rFonts w:ascii="Book Antiqua" w:eastAsia="Times New Roman" w:hAnsi="Book Antiqua" w:cs="BookAntiqua"/>
          <w:sz w:val="24"/>
          <w:szCs w:val="24"/>
          <w:lang w:val="es-PR"/>
        </w:rPr>
        <w:t xml:space="preserve"> </w:t>
      </w:r>
      <w:r w:rsidRPr="0040516B">
        <w:rPr>
          <w:rFonts w:ascii="Book Antiqua" w:eastAsia="Times New Roman" w:hAnsi="Book Antiqua" w:cs="BookAntiqua"/>
          <w:i/>
          <w:sz w:val="24"/>
          <w:szCs w:val="24"/>
          <w:lang w:val="es-PR"/>
        </w:rPr>
        <w:t>(2,500)</w:t>
      </w:r>
      <w:r w:rsidRPr="0040516B">
        <w:rPr>
          <w:rFonts w:ascii="Book Antiqua" w:eastAsia="Times New Roman" w:hAnsi="Book Antiqua" w:cs="BookAntiqua"/>
          <w:sz w:val="24"/>
          <w:szCs w:val="24"/>
          <w:lang w:val="es-PR"/>
        </w:rPr>
        <w:t xml:space="preserve"> dólares para ese año contributivo</w:t>
      </w:r>
      <w:r w:rsidR="00BA5442">
        <w:rPr>
          <w:rFonts w:ascii="Book Antiqua" w:eastAsia="Times New Roman" w:hAnsi="Book Antiqua" w:cs="BookAntiqua"/>
          <w:sz w:val="24"/>
          <w:szCs w:val="24"/>
          <w:lang w:val="es-PR"/>
        </w:rPr>
        <w:t xml:space="preserve"> </w:t>
      </w:r>
      <w:r w:rsidR="00BA5442" w:rsidRPr="00492696">
        <w:rPr>
          <w:rFonts w:ascii="Book Antiqua" w:eastAsia="Times New Roman" w:hAnsi="Book Antiqua" w:cs="BookAntiqua"/>
          <w:i/>
          <w:iCs/>
          <w:sz w:val="24"/>
          <w:szCs w:val="24"/>
          <w:u w:val="single"/>
          <w:lang w:val="es-PR"/>
        </w:rPr>
        <w:t>por cada beneficiario</w:t>
      </w:r>
      <w:r w:rsidRPr="0040516B">
        <w:rPr>
          <w:rFonts w:ascii="Book Antiqua" w:eastAsia="Times New Roman" w:hAnsi="Book Antiqua" w:cs="BookAntiqua"/>
          <w:sz w:val="24"/>
          <w:szCs w:val="24"/>
          <w:lang w:val="es-PR"/>
        </w:rPr>
        <w:t>. No existe limitación en cuanto al número de cuentas de aportación educativa al que cada individuo pueda aportar, siempre y cuando, cada beneficiario de dichas cuentas esté descrito en el inciso (A) de este párrafo.</w:t>
      </w:r>
    </w:p>
    <w:p w14:paraId="2E23E896" w14:textId="77777777" w:rsidR="0040516B" w:rsidRPr="0040516B" w:rsidRDefault="0040516B" w:rsidP="0040516B">
      <w:pPr>
        <w:spacing w:after="0" w:line="480" w:lineRule="auto"/>
        <w:ind w:left="1440" w:firstLine="360"/>
        <w:jc w:val="both"/>
        <w:rPr>
          <w:rFonts w:ascii="Book Antiqua" w:eastAsia="Times New Roman" w:hAnsi="Book Antiqua" w:cs="BookAntiqua"/>
          <w:sz w:val="24"/>
          <w:szCs w:val="24"/>
          <w:lang w:val="es-PR"/>
        </w:rPr>
      </w:pPr>
      <w:r w:rsidRPr="0040516B">
        <w:rPr>
          <w:rFonts w:ascii="Book Antiqua" w:eastAsia="Times New Roman" w:hAnsi="Book Antiqua" w:cs="BookAntiqua"/>
          <w:sz w:val="24"/>
          <w:szCs w:val="24"/>
          <w:lang w:val="es-PR"/>
        </w:rPr>
        <w:t>…</w:t>
      </w:r>
    </w:p>
    <w:p w14:paraId="329E991C" w14:textId="77777777" w:rsidR="0040516B" w:rsidRPr="0040516B" w:rsidRDefault="0040516B" w:rsidP="0040516B">
      <w:pPr>
        <w:spacing w:after="0" w:line="480" w:lineRule="auto"/>
        <w:ind w:firstLine="360"/>
        <w:jc w:val="both"/>
        <w:rPr>
          <w:rFonts w:ascii="Book Antiqua" w:eastAsia="Times New Roman" w:hAnsi="Book Antiqua" w:cs="BookAntiqua"/>
          <w:sz w:val="24"/>
          <w:szCs w:val="24"/>
          <w:lang w:val="es-PR"/>
        </w:rPr>
      </w:pPr>
      <w:r w:rsidRPr="0040516B">
        <w:rPr>
          <w:rFonts w:ascii="Book Antiqua" w:eastAsia="Times New Roman" w:hAnsi="Book Antiqua" w:cs="BookAntiqua"/>
          <w:sz w:val="24"/>
          <w:szCs w:val="24"/>
          <w:lang w:val="es-PR"/>
        </w:rPr>
        <w:t>…”</w:t>
      </w:r>
    </w:p>
    <w:p w14:paraId="0964A01E" w14:textId="77777777" w:rsidR="0040516B" w:rsidRPr="0040516B" w:rsidRDefault="0040516B" w:rsidP="0040516B">
      <w:pPr>
        <w:spacing w:after="0" w:line="480" w:lineRule="auto"/>
        <w:ind w:firstLine="360"/>
        <w:jc w:val="both"/>
        <w:rPr>
          <w:rFonts w:ascii="Book Antiqua" w:eastAsia="Times New Roman" w:hAnsi="Book Antiqua" w:cs="BookAntiqua"/>
          <w:sz w:val="24"/>
          <w:szCs w:val="24"/>
          <w:lang w:val="es-PR"/>
        </w:rPr>
      </w:pPr>
      <w:r w:rsidRPr="0040516B">
        <w:rPr>
          <w:rFonts w:ascii="Book Antiqua" w:eastAsia="Times New Roman" w:hAnsi="Book Antiqua"/>
          <w:sz w:val="24"/>
          <w:szCs w:val="20"/>
          <w:lang w:val="es-PR"/>
        </w:rPr>
        <w:t xml:space="preserve">Artículo 2.-Se enmienda la Sección </w:t>
      </w:r>
      <w:r w:rsidRPr="0040516B">
        <w:rPr>
          <w:rFonts w:ascii="Book Antiqua" w:eastAsia="Times New Roman" w:hAnsi="Book Antiqua"/>
          <w:sz w:val="24"/>
          <w:szCs w:val="24"/>
          <w:lang w:val="es-ES_tradnl"/>
        </w:rPr>
        <w:t xml:space="preserve">1081.05 </w:t>
      </w:r>
      <w:r w:rsidRPr="0040516B">
        <w:rPr>
          <w:rFonts w:ascii="Book Antiqua" w:eastAsia="Times New Roman" w:hAnsi="Book Antiqua" w:cs="BookAntiqua"/>
          <w:sz w:val="24"/>
          <w:szCs w:val="24"/>
          <w:lang w:val="es-PR"/>
        </w:rPr>
        <w:t>de la Ley 1-2011, según enmendada, para que lea como sigue:</w:t>
      </w:r>
    </w:p>
    <w:p w14:paraId="745F4350" w14:textId="77777777" w:rsidR="0040516B" w:rsidRPr="0040516B" w:rsidRDefault="0040516B" w:rsidP="0040516B">
      <w:pPr>
        <w:spacing w:after="0" w:line="480" w:lineRule="auto"/>
        <w:ind w:firstLine="360"/>
        <w:jc w:val="both"/>
        <w:rPr>
          <w:rFonts w:ascii="Book Antiqua" w:eastAsia="Times New Roman" w:hAnsi="Book Antiqua" w:cs="BookAntiqua"/>
          <w:sz w:val="24"/>
          <w:szCs w:val="24"/>
          <w:lang w:val="es-PR"/>
        </w:rPr>
      </w:pPr>
      <w:r w:rsidRPr="0040516B">
        <w:rPr>
          <w:rFonts w:ascii="Book Antiqua" w:eastAsia="Times New Roman" w:hAnsi="Book Antiqua" w:cs="BookAntiqua"/>
          <w:sz w:val="24"/>
          <w:szCs w:val="24"/>
          <w:lang w:val="es-PR"/>
        </w:rPr>
        <w:t>“Sección 1081.05.-Cuenta de Aportación Educativa</w:t>
      </w:r>
    </w:p>
    <w:p w14:paraId="05A6388C" w14:textId="77777777" w:rsidR="0040516B" w:rsidRPr="0040516B" w:rsidRDefault="0040516B" w:rsidP="0040516B">
      <w:pPr>
        <w:spacing w:after="0" w:line="480" w:lineRule="auto"/>
        <w:ind w:firstLine="360"/>
        <w:jc w:val="both"/>
        <w:rPr>
          <w:rFonts w:ascii="Book Antiqua" w:eastAsia="Times New Roman" w:hAnsi="Book Antiqua" w:cs="BookAntiqua"/>
          <w:sz w:val="24"/>
          <w:szCs w:val="24"/>
          <w:lang w:val="es-PR"/>
        </w:rPr>
      </w:pPr>
      <w:r w:rsidRPr="0040516B">
        <w:rPr>
          <w:rFonts w:ascii="Book Antiqua" w:eastAsia="Times New Roman" w:hAnsi="Book Antiqua" w:cs="BookAntiqua"/>
          <w:sz w:val="24"/>
          <w:szCs w:val="24"/>
          <w:lang w:val="es-PR"/>
        </w:rPr>
        <w:t>(a)  …</w:t>
      </w:r>
    </w:p>
    <w:p w14:paraId="54D3F64D" w14:textId="77777777" w:rsidR="0040516B" w:rsidRPr="0040516B" w:rsidRDefault="0040516B" w:rsidP="0040516B">
      <w:pPr>
        <w:spacing w:after="0" w:line="480" w:lineRule="auto"/>
        <w:ind w:left="720" w:firstLine="360"/>
        <w:jc w:val="both"/>
        <w:rPr>
          <w:rFonts w:ascii="Book Antiqua" w:eastAsia="Times New Roman" w:hAnsi="Book Antiqua" w:cs="BookAntiqua"/>
          <w:sz w:val="24"/>
          <w:szCs w:val="24"/>
          <w:lang w:val="es-PR"/>
        </w:rPr>
      </w:pPr>
      <w:r w:rsidRPr="0040516B">
        <w:rPr>
          <w:rFonts w:ascii="Book Antiqua" w:eastAsia="Times New Roman" w:hAnsi="Book Antiqua" w:cs="BookAntiqua"/>
          <w:sz w:val="24"/>
          <w:szCs w:val="24"/>
          <w:lang w:val="es-PR"/>
        </w:rPr>
        <w:t>(1) …</w:t>
      </w:r>
    </w:p>
    <w:p w14:paraId="629CBE97" w14:textId="77777777" w:rsidR="0040516B" w:rsidRPr="0040516B" w:rsidRDefault="0040516B" w:rsidP="0040516B">
      <w:pPr>
        <w:spacing w:after="0" w:line="480" w:lineRule="auto"/>
        <w:ind w:left="720" w:firstLine="360"/>
        <w:jc w:val="both"/>
        <w:rPr>
          <w:rFonts w:ascii="Book Antiqua" w:eastAsia="Times New Roman" w:hAnsi="Book Antiqua" w:cs="BookAntiqua"/>
          <w:sz w:val="24"/>
          <w:szCs w:val="24"/>
          <w:lang w:val="es-PR"/>
        </w:rPr>
      </w:pPr>
      <w:r w:rsidRPr="0040516B">
        <w:rPr>
          <w:rFonts w:ascii="Book Antiqua" w:eastAsia="Times New Roman" w:hAnsi="Book Antiqua" w:cs="BookAntiqua"/>
          <w:sz w:val="24"/>
          <w:szCs w:val="24"/>
          <w:lang w:val="es-PR"/>
        </w:rPr>
        <w:t>…</w:t>
      </w:r>
    </w:p>
    <w:p w14:paraId="32487FCC" w14:textId="77777777" w:rsidR="0040516B" w:rsidRPr="0040516B" w:rsidRDefault="0040516B" w:rsidP="0040516B">
      <w:pPr>
        <w:spacing w:after="0" w:line="480" w:lineRule="auto"/>
        <w:ind w:left="720" w:firstLine="360"/>
        <w:jc w:val="both"/>
        <w:rPr>
          <w:rFonts w:ascii="Book Antiqua" w:eastAsia="Times New Roman" w:hAnsi="Book Antiqua" w:cs="BookAntiqua"/>
          <w:sz w:val="24"/>
          <w:szCs w:val="24"/>
          <w:lang w:val="es-PR"/>
        </w:rPr>
      </w:pPr>
      <w:r w:rsidRPr="0040516B">
        <w:rPr>
          <w:rFonts w:ascii="Book Antiqua" w:eastAsia="Times New Roman" w:hAnsi="Book Antiqua" w:cs="BookAntiqua"/>
          <w:sz w:val="24"/>
          <w:szCs w:val="24"/>
          <w:lang w:val="es-PR"/>
        </w:rPr>
        <w:t>(5) El instrumento constitutivo del fideicomiso deberá hacer constar que los participantes serán aquellos individuos que mediante contratación o solicitud al efecto se acojan a las disposiciones de dicho fideicomiso, siempre y cuando el instrumento mediante el cual se constituya el fideicomiso cumpla con los siguientes requisitos:</w:t>
      </w:r>
    </w:p>
    <w:p w14:paraId="225B7FE4" w14:textId="77777777" w:rsidR="0040516B" w:rsidRPr="0040516B" w:rsidRDefault="0040516B" w:rsidP="0040516B">
      <w:pPr>
        <w:spacing w:after="0" w:line="480" w:lineRule="auto"/>
        <w:ind w:left="1440" w:firstLine="360"/>
        <w:jc w:val="both"/>
        <w:rPr>
          <w:rFonts w:ascii="Book Antiqua" w:eastAsia="Times New Roman" w:hAnsi="Book Antiqua"/>
          <w:sz w:val="24"/>
          <w:szCs w:val="20"/>
          <w:lang w:val="es-PR"/>
        </w:rPr>
      </w:pPr>
      <w:r w:rsidRPr="0040516B">
        <w:rPr>
          <w:rFonts w:ascii="Book Antiqua" w:eastAsia="Times New Roman" w:hAnsi="Book Antiqua" w:cs="BookAntiqua"/>
          <w:sz w:val="24"/>
          <w:szCs w:val="24"/>
          <w:lang w:val="es-PR"/>
        </w:rPr>
        <w:t xml:space="preserve">(A) Que, excepto en el caso de una aportación por transferencia (“rollover”) descrita en el inciso (G) de este párrafo, en el párrafo (4) del </w:t>
      </w:r>
      <w:r w:rsidRPr="0040516B">
        <w:rPr>
          <w:rFonts w:ascii="Book Antiqua" w:eastAsia="Times New Roman" w:hAnsi="Book Antiqua" w:cs="BookAntiqua"/>
          <w:sz w:val="24"/>
          <w:szCs w:val="24"/>
          <w:lang w:val="es-PR"/>
        </w:rPr>
        <w:lastRenderedPageBreak/>
        <w:t xml:space="preserve">apartado (b), y en el párrafo (3) del apartado (c), toda aportación al fondo sea en efectivo y no sea en exceso de </w:t>
      </w:r>
      <w:r w:rsidRPr="0040516B">
        <w:rPr>
          <w:rFonts w:ascii="Book Antiqua" w:eastAsia="Times New Roman" w:hAnsi="Book Antiqua" w:cs="BookAntiqua"/>
          <w:i/>
          <w:sz w:val="24"/>
          <w:szCs w:val="24"/>
          <w:lang w:val="es-PR"/>
        </w:rPr>
        <w:t>dos mil</w:t>
      </w:r>
      <w:r w:rsidRPr="0040516B">
        <w:rPr>
          <w:rFonts w:ascii="Book Antiqua" w:eastAsia="Times New Roman" w:hAnsi="Book Antiqua" w:cs="BookAntiqua"/>
          <w:sz w:val="24"/>
          <w:szCs w:val="24"/>
          <w:lang w:val="es-PR"/>
        </w:rPr>
        <w:t xml:space="preserve"> quinientos </w:t>
      </w:r>
      <w:r w:rsidRPr="0040516B">
        <w:rPr>
          <w:rFonts w:ascii="Book Antiqua" w:eastAsia="Times New Roman" w:hAnsi="Book Antiqua" w:cs="BookAntiqua"/>
          <w:b/>
          <w:sz w:val="24"/>
          <w:szCs w:val="24"/>
          <w:lang w:val="es-PR"/>
        </w:rPr>
        <w:t>[(500)]</w:t>
      </w:r>
      <w:r w:rsidRPr="0040516B">
        <w:rPr>
          <w:rFonts w:ascii="Book Antiqua" w:eastAsia="Times New Roman" w:hAnsi="Book Antiqua" w:cs="BookAntiqua"/>
          <w:sz w:val="24"/>
          <w:szCs w:val="24"/>
          <w:lang w:val="es-PR"/>
        </w:rPr>
        <w:t xml:space="preserve"> </w:t>
      </w:r>
      <w:r w:rsidRPr="0040516B">
        <w:rPr>
          <w:rFonts w:ascii="Book Antiqua" w:eastAsia="Times New Roman" w:hAnsi="Book Antiqua" w:cs="BookAntiqua"/>
          <w:i/>
          <w:sz w:val="24"/>
          <w:szCs w:val="24"/>
          <w:lang w:val="es-PR"/>
        </w:rPr>
        <w:t xml:space="preserve">(2,500) </w:t>
      </w:r>
      <w:r w:rsidRPr="0040516B">
        <w:rPr>
          <w:rFonts w:ascii="Book Antiqua" w:eastAsia="Times New Roman" w:hAnsi="Book Antiqua" w:cs="BookAntiqua"/>
          <w:sz w:val="24"/>
          <w:szCs w:val="24"/>
          <w:lang w:val="es-PR"/>
        </w:rPr>
        <w:t xml:space="preserve">dólares por año contributivo por cada beneficiario. En ningún caso se permitirá que el total de aportaciones recibidas en la cuenta de aportación educativa establecida para cada beneficiario sea en exceso de </w:t>
      </w:r>
      <w:r w:rsidRPr="0040516B">
        <w:rPr>
          <w:rFonts w:ascii="Book Antiqua" w:eastAsia="Times New Roman" w:hAnsi="Book Antiqua" w:cs="BookAntiqua"/>
          <w:i/>
          <w:sz w:val="24"/>
          <w:szCs w:val="24"/>
          <w:lang w:val="es-PR"/>
        </w:rPr>
        <w:t>dos mil</w:t>
      </w:r>
      <w:r w:rsidRPr="0040516B">
        <w:rPr>
          <w:rFonts w:ascii="Book Antiqua" w:eastAsia="Times New Roman" w:hAnsi="Book Antiqua" w:cs="BookAntiqua"/>
          <w:sz w:val="24"/>
          <w:szCs w:val="24"/>
          <w:lang w:val="es-PR"/>
        </w:rPr>
        <w:t xml:space="preserve"> quinientos </w:t>
      </w:r>
      <w:r w:rsidRPr="0040516B">
        <w:rPr>
          <w:rFonts w:ascii="Book Antiqua" w:eastAsia="Times New Roman" w:hAnsi="Book Antiqua" w:cs="BookAntiqua"/>
          <w:b/>
          <w:sz w:val="24"/>
          <w:szCs w:val="24"/>
          <w:lang w:val="es-PR"/>
        </w:rPr>
        <w:t>[(500)]</w:t>
      </w:r>
      <w:r w:rsidRPr="0040516B">
        <w:rPr>
          <w:rFonts w:ascii="Book Antiqua" w:eastAsia="Times New Roman" w:hAnsi="Book Antiqua" w:cs="BookAntiqua"/>
          <w:sz w:val="24"/>
          <w:szCs w:val="24"/>
          <w:lang w:val="es-PR"/>
        </w:rPr>
        <w:t xml:space="preserve"> </w:t>
      </w:r>
      <w:r w:rsidRPr="0040516B">
        <w:rPr>
          <w:rFonts w:ascii="Book Antiqua" w:eastAsia="Times New Roman" w:hAnsi="Book Antiqua" w:cs="BookAntiqua"/>
          <w:i/>
          <w:sz w:val="24"/>
          <w:szCs w:val="24"/>
          <w:lang w:val="es-PR"/>
        </w:rPr>
        <w:t>(2,500)</w:t>
      </w:r>
      <w:r w:rsidRPr="0040516B">
        <w:rPr>
          <w:rFonts w:ascii="Book Antiqua" w:eastAsia="Times New Roman" w:hAnsi="Book Antiqua" w:cs="BookAntiqua"/>
          <w:sz w:val="24"/>
          <w:szCs w:val="24"/>
          <w:lang w:val="es-PR"/>
        </w:rPr>
        <w:t xml:space="preserve"> por año contributivo.</w:t>
      </w:r>
    </w:p>
    <w:p w14:paraId="2B460BF2" w14:textId="77777777" w:rsidR="0040516B" w:rsidRPr="0040516B" w:rsidRDefault="0040516B" w:rsidP="0040516B">
      <w:pPr>
        <w:spacing w:after="0" w:line="480" w:lineRule="auto"/>
        <w:ind w:firstLine="360"/>
        <w:jc w:val="both"/>
        <w:rPr>
          <w:rFonts w:ascii="Book Antiqua" w:eastAsia="Times New Roman" w:hAnsi="Book Antiqua"/>
          <w:sz w:val="24"/>
          <w:szCs w:val="20"/>
          <w:lang w:val="es-PR"/>
        </w:rPr>
      </w:pPr>
      <w:r w:rsidRPr="0040516B">
        <w:rPr>
          <w:rFonts w:ascii="Book Antiqua" w:eastAsia="Times New Roman" w:hAnsi="Book Antiqua"/>
          <w:sz w:val="24"/>
          <w:szCs w:val="20"/>
          <w:lang w:val="es-PR"/>
        </w:rPr>
        <w:t>(b)  …</w:t>
      </w:r>
    </w:p>
    <w:p w14:paraId="39450CA5" w14:textId="77777777" w:rsidR="0040516B" w:rsidRPr="0040516B" w:rsidRDefault="0040516B" w:rsidP="0040516B">
      <w:pPr>
        <w:spacing w:after="0" w:line="480" w:lineRule="auto"/>
        <w:ind w:left="720" w:firstLine="360"/>
        <w:jc w:val="both"/>
        <w:rPr>
          <w:rFonts w:ascii="Book Antiqua" w:eastAsia="Times New Roman" w:hAnsi="Book Antiqua"/>
          <w:sz w:val="24"/>
          <w:szCs w:val="20"/>
          <w:lang w:val="es-PR"/>
        </w:rPr>
      </w:pPr>
      <w:r w:rsidRPr="0040516B">
        <w:rPr>
          <w:rFonts w:ascii="Book Antiqua" w:eastAsia="Times New Roman" w:hAnsi="Book Antiqua"/>
          <w:sz w:val="24"/>
          <w:szCs w:val="20"/>
          <w:lang w:val="es-PR"/>
        </w:rPr>
        <w:t>(1)   …</w:t>
      </w:r>
    </w:p>
    <w:p w14:paraId="2902E598" w14:textId="77777777" w:rsidR="0040516B" w:rsidRPr="0040516B" w:rsidRDefault="0040516B" w:rsidP="0040516B">
      <w:pPr>
        <w:spacing w:after="0" w:line="480" w:lineRule="auto"/>
        <w:ind w:left="720" w:firstLine="360"/>
        <w:jc w:val="both"/>
        <w:rPr>
          <w:rFonts w:ascii="Book Antiqua" w:eastAsia="Times New Roman" w:hAnsi="Book Antiqua" w:cs="BookAntiqua"/>
          <w:sz w:val="24"/>
          <w:szCs w:val="24"/>
          <w:lang w:val="es-PR"/>
        </w:rPr>
      </w:pPr>
      <w:r w:rsidRPr="0040516B">
        <w:rPr>
          <w:rFonts w:ascii="Book Antiqua" w:eastAsia="Times New Roman" w:hAnsi="Book Antiqua"/>
          <w:sz w:val="24"/>
          <w:szCs w:val="20"/>
          <w:lang w:val="es-PR"/>
        </w:rPr>
        <w:t xml:space="preserve">(2)   </w:t>
      </w:r>
      <w:r w:rsidRPr="0040516B">
        <w:rPr>
          <w:rFonts w:ascii="Book Antiqua" w:eastAsia="Times New Roman" w:hAnsi="Book Antiqua" w:cs="BookAntiqua"/>
          <w:sz w:val="24"/>
          <w:szCs w:val="24"/>
          <w:lang w:val="es-PR"/>
        </w:rPr>
        <w:t xml:space="preserve">Que bajo el contrato: </w:t>
      </w:r>
    </w:p>
    <w:p w14:paraId="6F2EAEEA" w14:textId="77777777" w:rsidR="0040516B" w:rsidRPr="0040516B" w:rsidRDefault="0040516B" w:rsidP="0040516B">
      <w:pPr>
        <w:spacing w:after="0" w:line="480" w:lineRule="auto"/>
        <w:ind w:left="1440" w:firstLine="360"/>
        <w:jc w:val="both"/>
        <w:rPr>
          <w:rFonts w:ascii="Book Antiqua" w:eastAsia="Times New Roman" w:hAnsi="Book Antiqua" w:cs="BookAntiqua"/>
          <w:sz w:val="24"/>
          <w:szCs w:val="24"/>
          <w:lang w:val="es-PR"/>
        </w:rPr>
      </w:pPr>
      <w:r w:rsidRPr="0040516B">
        <w:rPr>
          <w:rFonts w:ascii="Book Antiqua" w:eastAsia="Times New Roman" w:hAnsi="Book Antiqua" w:cs="BookAntiqua"/>
          <w:sz w:val="24"/>
          <w:szCs w:val="24"/>
          <w:lang w:val="es-PR"/>
        </w:rPr>
        <w:t xml:space="preserve">(A)   … </w:t>
      </w:r>
    </w:p>
    <w:p w14:paraId="6CF937C6" w14:textId="77777777" w:rsidR="0040516B" w:rsidRPr="0040516B" w:rsidRDefault="0040516B" w:rsidP="0040516B">
      <w:pPr>
        <w:spacing w:after="0" w:line="480" w:lineRule="auto"/>
        <w:ind w:left="1440" w:firstLine="360"/>
        <w:jc w:val="both"/>
        <w:rPr>
          <w:rFonts w:ascii="Book Antiqua" w:eastAsia="Times New Roman" w:hAnsi="Book Antiqua" w:cs="BookAntiqua"/>
          <w:sz w:val="24"/>
          <w:szCs w:val="24"/>
          <w:lang w:val="es-PR"/>
        </w:rPr>
      </w:pPr>
      <w:r w:rsidRPr="0040516B">
        <w:rPr>
          <w:rFonts w:ascii="Book Antiqua" w:eastAsia="Times New Roman" w:hAnsi="Book Antiqua" w:cs="BookAntiqua"/>
          <w:sz w:val="24"/>
          <w:szCs w:val="24"/>
          <w:lang w:val="es-PR"/>
        </w:rPr>
        <w:t xml:space="preserve">(B) la prima anual referente a cualquier individuo no excederá de </w:t>
      </w:r>
      <w:r w:rsidRPr="0040516B">
        <w:rPr>
          <w:rFonts w:ascii="Book Antiqua" w:eastAsia="Times New Roman" w:hAnsi="Book Antiqua" w:cs="BookAntiqua"/>
          <w:i/>
          <w:sz w:val="24"/>
          <w:szCs w:val="24"/>
          <w:lang w:val="es-PR"/>
        </w:rPr>
        <w:t>dos mil</w:t>
      </w:r>
      <w:r w:rsidRPr="0040516B">
        <w:rPr>
          <w:rFonts w:ascii="Book Antiqua" w:eastAsia="Times New Roman" w:hAnsi="Book Antiqua" w:cs="BookAntiqua"/>
          <w:sz w:val="24"/>
          <w:szCs w:val="24"/>
          <w:lang w:val="es-PR"/>
        </w:rPr>
        <w:t xml:space="preserve"> quinientos </w:t>
      </w:r>
      <w:r w:rsidRPr="0040516B">
        <w:rPr>
          <w:rFonts w:ascii="Book Antiqua" w:eastAsia="Times New Roman" w:hAnsi="Book Antiqua" w:cs="BookAntiqua"/>
          <w:b/>
          <w:sz w:val="24"/>
          <w:szCs w:val="24"/>
          <w:lang w:val="es-PR"/>
        </w:rPr>
        <w:t>[(500)]</w:t>
      </w:r>
      <w:r w:rsidRPr="0040516B">
        <w:rPr>
          <w:rFonts w:ascii="Book Antiqua" w:eastAsia="Times New Roman" w:hAnsi="Book Antiqua" w:cs="BookAntiqua"/>
          <w:sz w:val="24"/>
          <w:szCs w:val="24"/>
          <w:lang w:val="es-PR"/>
        </w:rPr>
        <w:t xml:space="preserve"> </w:t>
      </w:r>
      <w:r w:rsidRPr="0040516B">
        <w:rPr>
          <w:rFonts w:ascii="Book Antiqua" w:eastAsia="Times New Roman" w:hAnsi="Book Antiqua" w:cs="BookAntiqua"/>
          <w:i/>
          <w:sz w:val="24"/>
          <w:szCs w:val="24"/>
          <w:lang w:val="es-PR"/>
        </w:rPr>
        <w:t>(2,500)</w:t>
      </w:r>
      <w:r w:rsidRPr="0040516B">
        <w:rPr>
          <w:rFonts w:ascii="Book Antiqua" w:eastAsia="Times New Roman" w:hAnsi="Book Antiqua" w:cs="BookAntiqua"/>
          <w:sz w:val="24"/>
          <w:szCs w:val="24"/>
          <w:lang w:val="es-PR"/>
        </w:rPr>
        <w:t xml:space="preserve"> dólares por cada beneficiario. </w:t>
      </w:r>
    </w:p>
    <w:p w14:paraId="2FDD8F02" w14:textId="77777777" w:rsidR="0040516B" w:rsidRPr="0040516B" w:rsidRDefault="0040516B" w:rsidP="0040516B">
      <w:pPr>
        <w:spacing w:after="0" w:line="480" w:lineRule="auto"/>
        <w:ind w:left="1440" w:firstLine="360"/>
        <w:jc w:val="both"/>
        <w:rPr>
          <w:rFonts w:ascii="Book Antiqua" w:eastAsia="Times New Roman" w:hAnsi="Book Antiqua"/>
          <w:sz w:val="24"/>
          <w:szCs w:val="20"/>
          <w:lang w:val="es-PR"/>
        </w:rPr>
      </w:pPr>
      <w:r w:rsidRPr="0040516B">
        <w:rPr>
          <w:rFonts w:ascii="Book Antiqua" w:eastAsia="Times New Roman" w:hAnsi="Book Antiqua" w:cs="BookAntiqua"/>
          <w:sz w:val="24"/>
          <w:szCs w:val="24"/>
          <w:lang w:val="es-PR"/>
        </w:rPr>
        <w:t>(C)   …</w:t>
      </w:r>
    </w:p>
    <w:p w14:paraId="61C3FEBD" w14:textId="77777777" w:rsidR="0040516B" w:rsidRPr="0040516B" w:rsidRDefault="0040516B" w:rsidP="0040516B">
      <w:pPr>
        <w:spacing w:after="0" w:line="480" w:lineRule="auto"/>
        <w:ind w:left="720" w:firstLine="720"/>
        <w:jc w:val="both"/>
        <w:rPr>
          <w:rFonts w:ascii="Book Antiqua" w:eastAsia="Times New Roman" w:hAnsi="Book Antiqua"/>
          <w:sz w:val="24"/>
          <w:szCs w:val="20"/>
          <w:lang w:val="es-PR"/>
        </w:rPr>
      </w:pPr>
      <w:r w:rsidRPr="0040516B">
        <w:rPr>
          <w:rFonts w:ascii="Book Antiqua" w:eastAsia="Times New Roman" w:hAnsi="Book Antiqua"/>
          <w:sz w:val="24"/>
          <w:szCs w:val="20"/>
          <w:lang w:val="es-PR"/>
        </w:rPr>
        <w:t>(3) …</w:t>
      </w:r>
    </w:p>
    <w:p w14:paraId="37108FA6" w14:textId="77777777" w:rsidR="0040516B" w:rsidRPr="0040516B" w:rsidRDefault="0040516B" w:rsidP="0040516B">
      <w:pPr>
        <w:spacing w:after="0" w:line="480" w:lineRule="auto"/>
        <w:ind w:left="720" w:firstLine="720"/>
        <w:jc w:val="both"/>
        <w:rPr>
          <w:rFonts w:ascii="Book Antiqua" w:eastAsia="Times New Roman" w:hAnsi="Book Antiqua"/>
          <w:sz w:val="24"/>
          <w:szCs w:val="20"/>
          <w:lang w:val="es-PR"/>
        </w:rPr>
      </w:pPr>
      <w:r w:rsidRPr="0040516B">
        <w:rPr>
          <w:rFonts w:ascii="Book Antiqua" w:eastAsia="Times New Roman" w:hAnsi="Book Antiqua"/>
          <w:sz w:val="24"/>
          <w:szCs w:val="20"/>
          <w:lang w:val="es-PR"/>
        </w:rPr>
        <w:t>…</w:t>
      </w:r>
    </w:p>
    <w:p w14:paraId="116397DE" w14:textId="77777777" w:rsidR="0040516B" w:rsidRPr="0040516B" w:rsidRDefault="0040516B" w:rsidP="0040516B">
      <w:pPr>
        <w:spacing w:after="0" w:line="480" w:lineRule="auto"/>
        <w:ind w:left="720" w:firstLine="720"/>
        <w:jc w:val="both"/>
        <w:rPr>
          <w:rFonts w:ascii="Book Antiqua" w:eastAsia="Times New Roman" w:hAnsi="Book Antiqua"/>
          <w:sz w:val="24"/>
          <w:szCs w:val="20"/>
          <w:lang w:val="es-PR"/>
        </w:rPr>
      </w:pPr>
      <w:r w:rsidRPr="0040516B">
        <w:rPr>
          <w:rFonts w:ascii="Book Antiqua" w:eastAsia="Times New Roman" w:hAnsi="Book Antiqua"/>
          <w:sz w:val="24"/>
          <w:szCs w:val="20"/>
          <w:lang w:val="es-PR"/>
        </w:rPr>
        <w:t>(7) …</w:t>
      </w:r>
    </w:p>
    <w:p w14:paraId="34C5DAD8" w14:textId="71E2007D" w:rsidR="0040516B" w:rsidRPr="0040516B" w:rsidRDefault="0040516B" w:rsidP="0040516B">
      <w:pPr>
        <w:spacing w:after="0" w:line="480" w:lineRule="auto"/>
        <w:ind w:left="720" w:firstLine="720"/>
        <w:jc w:val="both"/>
        <w:rPr>
          <w:rFonts w:ascii="Book Antiqua" w:eastAsia="Times New Roman" w:hAnsi="Book Antiqua" w:cs="BookAntiqua"/>
          <w:sz w:val="24"/>
          <w:szCs w:val="24"/>
          <w:lang w:val="es-PR"/>
        </w:rPr>
      </w:pPr>
      <w:r w:rsidRPr="0040516B">
        <w:rPr>
          <w:rFonts w:ascii="Book Antiqua" w:eastAsia="Times New Roman" w:hAnsi="Book Antiqua" w:cs="BookAntiqua"/>
          <w:sz w:val="24"/>
          <w:szCs w:val="24"/>
          <w:lang w:val="es-PR"/>
        </w:rPr>
        <w:t xml:space="preserve">(8) El término “Anualidad de Aportación Educativa” no incluye un contrato de anualidad para cualquier año contributivo del contribuyente durante el cual el mismo no cualifique por razón de la aplicación del apartado (d) o para cualquier año contributivo subsiguiente. Para propósitos de este apartado sólo será considerado como un contrato dotal </w:t>
      </w:r>
      <w:r w:rsidRPr="00F70991">
        <w:rPr>
          <w:rFonts w:ascii="Book Antiqua" w:eastAsia="Times New Roman" w:hAnsi="Book Antiqua" w:cs="BookAntiqua"/>
          <w:strike/>
          <w:sz w:val="24"/>
          <w:szCs w:val="24"/>
          <w:lang w:val="es-PR"/>
        </w:rPr>
        <w:t>aquél</w:t>
      </w:r>
      <w:r w:rsidRPr="0040516B">
        <w:rPr>
          <w:rFonts w:ascii="Book Antiqua" w:eastAsia="Times New Roman" w:hAnsi="Book Antiqua" w:cs="BookAntiqua"/>
          <w:sz w:val="24"/>
          <w:szCs w:val="24"/>
          <w:lang w:val="es-PR"/>
        </w:rPr>
        <w:t xml:space="preserve"> </w:t>
      </w:r>
      <w:r w:rsidR="00F70991" w:rsidRPr="00D85110">
        <w:rPr>
          <w:rFonts w:ascii="Book Antiqua" w:eastAsia="Times New Roman" w:hAnsi="Book Antiqua" w:cs="BookAntiqua"/>
          <w:i/>
          <w:iCs/>
          <w:sz w:val="24"/>
          <w:szCs w:val="24"/>
          <w:u w:val="single"/>
          <w:lang w:val="es-PR"/>
        </w:rPr>
        <w:t>a</w:t>
      </w:r>
      <w:r w:rsidR="00D85110" w:rsidRPr="00D85110">
        <w:rPr>
          <w:rFonts w:ascii="Book Antiqua" w:eastAsia="Times New Roman" w:hAnsi="Book Antiqua" w:cs="BookAntiqua"/>
          <w:i/>
          <w:iCs/>
          <w:sz w:val="24"/>
          <w:szCs w:val="24"/>
          <w:u w:val="single"/>
          <w:lang w:val="es-PR"/>
        </w:rPr>
        <w:t>quel</w:t>
      </w:r>
      <w:r w:rsidR="00D85110">
        <w:rPr>
          <w:rFonts w:ascii="Book Antiqua" w:eastAsia="Times New Roman" w:hAnsi="Book Antiqua" w:cs="BookAntiqua"/>
          <w:sz w:val="24"/>
          <w:szCs w:val="24"/>
          <w:lang w:val="es-PR"/>
        </w:rPr>
        <w:t xml:space="preserve"> </w:t>
      </w:r>
      <w:r w:rsidRPr="0040516B">
        <w:rPr>
          <w:rFonts w:ascii="Book Antiqua" w:eastAsia="Times New Roman" w:hAnsi="Book Antiqua" w:cs="BookAntiqua"/>
          <w:sz w:val="24"/>
          <w:szCs w:val="24"/>
          <w:lang w:val="es-PR"/>
        </w:rPr>
        <w:t xml:space="preserve">que venza en no más tarde del año contributivo en el cual el individuo, a cuyo nombre se </w:t>
      </w:r>
      <w:r w:rsidRPr="0040516B">
        <w:rPr>
          <w:rFonts w:ascii="Book Antiqua" w:eastAsia="Times New Roman" w:hAnsi="Book Antiqua" w:cs="BookAntiqua"/>
          <w:sz w:val="24"/>
          <w:szCs w:val="24"/>
          <w:lang w:val="es-PR"/>
        </w:rPr>
        <w:lastRenderedPageBreak/>
        <w:t xml:space="preserve">adquirió dicho contrato, alcance la edad de treinta (30) años y </w:t>
      </w:r>
      <w:r w:rsidRPr="00193DB8">
        <w:rPr>
          <w:rFonts w:ascii="Book Antiqua" w:eastAsia="Times New Roman" w:hAnsi="Book Antiqua" w:cs="BookAntiqua"/>
          <w:strike/>
          <w:sz w:val="24"/>
          <w:szCs w:val="24"/>
          <w:lang w:val="es-PR"/>
        </w:rPr>
        <w:t>sólo aquél</w:t>
      </w:r>
      <w:r w:rsidR="00C1498E">
        <w:rPr>
          <w:rFonts w:ascii="Book Antiqua" w:eastAsia="Times New Roman" w:hAnsi="Book Antiqua" w:cs="BookAntiqua"/>
          <w:sz w:val="24"/>
          <w:szCs w:val="24"/>
          <w:lang w:val="es-PR"/>
        </w:rPr>
        <w:t xml:space="preserve"> </w:t>
      </w:r>
      <w:r w:rsidR="00C1498E" w:rsidRPr="00193DB8">
        <w:rPr>
          <w:rFonts w:ascii="Book Antiqua" w:eastAsia="Times New Roman" w:hAnsi="Book Antiqua" w:cs="BookAntiqua"/>
          <w:i/>
          <w:iCs/>
          <w:sz w:val="24"/>
          <w:szCs w:val="24"/>
          <w:u w:val="single"/>
          <w:lang w:val="es-PR"/>
        </w:rPr>
        <w:t>solo aquel</w:t>
      </w:r>
      <w:r w:rsidRPr="0040516B">
        <w:rPr>
          <w:rFonts w:ascii="Book Antiqua" w:eastAsia="Times New Roman" w:hAnsi="Book Antiqua" w:cs="BookAntiqua"/>
          <w:sz w:val="24"/>
          <w:szCs w:val="24"/>
          <w:lang w:val="es-PR"/>
        </w:rPr>
        <w:t xml:space="preserve"> que sea para el beneficio exclusivo del individuo a cuyo nombre se adquiere, y </w:t>
      </w:r>
      <w:r w:rsidRPr="00F70991">
        <w:rPr>
          <w:rFonts w:ascii="Book Antiqua" w:eastAsia="Times New Roman" w:hAnsi="Book Antiqua" w:cs="BookAntiqua"/>
          <w:strike/>
          <w:sz w:val="24"/>
          <w:szCs w:val="24"/>
          <w:lang w:val="es-PR"/>
        </w:rPr>
        <w:t>sólo</w:t>
      </w:r>
      <w:r w:rsidR="00C1498E">
        <w:rPr>
          <w:rFonts w:ascii="Book Antiqua" w:eastAsia="Times New Roman" w:hAnsi="Book Antiqua" w:cs="BookAntiqua"/>
          <w:sz w:val="24"/>
          <w:szCs w:val="24"/>
          <w:lang w:val="es-PR"/>
        </w:rPr>
        <w:t xml:space="preserve"> </w:t>
      </w:r>
      <w:r w:rsidR="00C1498E" w:rsidRPr="00F70991">
        <w:rPr>
          <w:rFonts w:ascii="Book Antiqua" w:eastAsia="Times New Roman" w:hAnsi="Book Antiqua" w:cs="BookAntiqua"/>
          <w:i/>
          <w:iCs/>
          <w:sz w:val="24"/>
          <w:szCs w:val="24"/>
          <w:u w:val="single"/>
          <w:lang w:val="es-PR"/>
        </w:rPr>
        <w:t>solo</w:t>
      </w:r>
      <w:r w:rsidRPr="0040516B">
        <w:rPr>
          <w:rFonts w:ascii="Book Antiqua" w:eastAsia="Times New Roman" w:hAnsi="Book Antiqua" w:cs="BookAntiqua"/>
          <w:sz w:val="24"/>
          <w:szCs w:val="24"/>
          <w:lang w:val="es-PR"/>
        </w:rPr>
        <w:t xml:space="preserve"> si la suma total de las primas anuales correspondiente a tal contrato no excede de </w:t>
      </w:r>
      <w:r w:rsidRPr="0040516B">
        <w:rPr>
          <w:rFonts w:ascii="Book Antiqua" w:eastAsia="Times New Roman" w:hAnsi="Book Antiqua" w:cs="BookAntiqua"/>
          <w:i/>
          <w:sz w:val="24"/>
          <w:szCs w:val="24"/>
          <w:lang w:val="es-PR"/>
        </w:rPr>
        <w:t>dos mil</w:t>
      </w:r>
      <w:r w:rsidRPr="0040516B">
        <w:rPr>
          <w:rFonts w:ascii="Book Antiqua" w:eastAsia="Times New Roman" w:hAnsi="Book Antiqua" w:cs="BookAntiqua"/>
          <w:sz w:val="24"/>
          <w:szCs w:val="24"/>
          <w:lang w:val="es-PR"/>
        </w:rPr>
        <w:t xml:space="preserve"> quinientos </w:t>
      </w:r>
      <w:r w:rsidRPr="0040516B">
        <w:rPr>
          <w:rFonts w:ascii="Book Antiqua" w:eastAsia="Times New Roman" w:hAnsi="Book Antiqua" w:cs="BookAntiqua"/>
          <w:b/>
          <w:sz w:val="24"/>
          <w:szCs w:val="24"/>
          <w:lang w:val="es-PR"/>
        </w:rPr>
        <w:t>[(500)]</w:t>
      </w:r>
      <w:r w:rsidRPr="0040516B">
        <w:rPr>
          <w:rFonts w:ascii="Book Antiqua" w:eastAsia="Times New Roman" w:hAnsi="Book Antiqua" w:cs="BookAntiqua"/>
          <w:sz w:val="24"/>
          <w:szCs w:val="24"/>
          <w:lang w:val="es-PR"/>
        </w:rPr>
        <w:t xml:space="preserve"> </w:t>
      </w:r>
      <w:r w:rsidRPr="0040516B">
        <w:rPr>
          <w:rFonts w:ascii="Book Antiqua" w:eastAsia="Times New Roman" w:hAnsi="Book Antiqua" w:cs="BookAntiqua"/>
          <w:i/>
          <w:sz w:val="24"/>
          <w:szCs w:val="24"/>
          <w:lang w:val="es-PR"/>
        </w:rPr>
        <w:t>(2,500)</w:t>
      </w:r>
      <w:r w:rsidRPr="0040516B">
        <w:rPr>
          <w:rFonts w:ascii="Book Antiqua" w:eastAsia="Times New Roman" w:hAnsi="Book Antiqua" w:cs="BookAntiqua"/>
          <w:sz w:val="24"/>
          <w:szCs w:val="24"/>
          <w:lang w:val="es-PR"/>
        </w:rPr>
        <w:t xml:space="preserve"> dólares por año contributivo y por beneficiario.</w:t>
      </w:r>
    </w:p>
    <w:p w14:paraId="256956FA" w14:textId="77777777" w:rsidR="0040516B" w:rsidRPr="0040516B" w:rsidRDefault="0040516B" w:rsidP="0040516B">
      <w:pPr>
        <w:spacing w:after="0" w:line="480" w:lineRule="auto"/>
        <w:ind w:firstLine="360"/>
        <w:jc w:val="both"/>
        <w:rPr>
          <w:rFonts w:ascii="Book Antiqua" w:eastAsia="Times New Roman" w:hAnsi="Book Antiqua" w:cs="BookAntiqua"/>
          <w:sz w:val="24"/>
          <w:szCs w:val="24"/>
          <w:lang w:val="es-PR"/>
        </w:rPr>
      </w:pPr>
      <w:r w:rsidRPr="0040516B">
        <w:rPr>
          <w:rFonts w:ascii="Book Antiqua" w:eastAsia="Times New Roman" w:hAnsi="Book Antiqua" w:cs="BookAntiqua"/>
          <w:sz w:val="24"/>
          <w:szCs w:val="24"/>
          <w:lang w:val="es-PR"/>
        </w:rPr>
        <w:t>…”</w:t>
      </w:r>
    </w:p>
    <w:p w14:paraId="553A8BBC" w14:textId="77777777" w:rsidR="00D16C0B" w:rsidRPr="0040516B" w:rsidRDefault="0040516B" w:rsidP="0040516B">
      <w:pPr>
        <w:spacing w:after="0" w:line="480" w:lineRule="auto"/>
        <w:ind w:firstLine="360"/>
        <w:jc w:val="both"/>
        <w:rPr>
          <w:rFonts w:ascii="Book Antiqua" w:eastAsia="Times New Roman" w:hAnsi="Book Antiqua"/>
          <w:sz w:val="24"/>
          <w:szCs w:val="20"/>
          <w:lang w:val="es-PR"/>
        </w:rPr>
      </w:pPr>
      <w:r w:rsidRPr="0040516B">
        <w:rPr>
          <w:rFonts w:ascii="Book Antiqua" w:eastAsia="Times New Roman" w:hAnsi="Book Antiqua"/>
          <w:sz w:val="24"/>
          <w:szCs w:val="20"/>
          <w:lang w:val="es-PR"/>
        </w:rPr>
        <w:t>Artículo 3.- Esta Ley comenzará a regir inmediatamente después de su aprobación.</w:t>
      </w:r>
      <w:bookmarkEnd w:id="1"/>
    </w:p>
    <w:sectPr w:rsidR="00D16C0B" w:rsidRPr="0040516B" w:rsidSect="00992D0B">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2D0078" w14:textId="77777777" w:rsidR="00902699" w:rsidRDefault="00902699">
      <w:pPr>
        <w:spacing w:after="0" w:line="240" w:lineRule="auto"/>
      </w:pPr>
      <w:r>
        <w:separator/>
      </w:r>
    </w:p>
  </w:endnote>
  <w:endnote w:type="continuationSeparator" w:id="0">
    <w:p w14:paraId="23577190" w14:textId="77777777" w:rsidR="00902699" w:rsidRDefault="009026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ookAntiqua">
    <w:altName w:val="Calibri"/>
    <w:charset w:val="00"/>
    <w:family w:val="swiss"/>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0D4FE" w14:textId="77777777" w:rsidR="00902699" w:rsidRDefault="00902699">
      <w:pPr>
        <w:spacing w:after="0" w:line="240" w:lineRule="auto"/>
      </w:pPr>
      <w:r>
        <w:separator/>
      </w:r>
    </w:p>
  </w:footnote>
  <w:footnote w:type="continuationSeparator" w:id="0">
    <w:p w14:paraId="1DA2D1FC" w14:textId="77777777" w:rsidR="00902699" w:rsidRDefault="009026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DF654" w14:textId="77777777" w:rsidR="003D305D" w:rsidRDefault="00BA2A15">
    <w:pPr>
      <w:pStyle w:val="Header"/>
      <w:jc w:val="center"/>
    </w:pPr>
    <w:r>
      <w:rPr>
        <w:rStyle w:val="PageNumber"/>
      </w:rPr>
      <w:fldChar w:fldCharType="begin"/>
    </w:r>
    <w:r>
      <w:rPr>
        <w:rStyle w:val="PageNumber"/>
      </w:rPr>
      <w:instrText xml:space="preserve"> PAGE </w:instrText>
    </w:r>
    <w:r>
      <w:rPr>
        <w:rStyle w:val="PageNumber"/>
      </w:rPr>
      <w:fldChar w:fldCharType="separate"/>
    </w:r>
    <w:r w:rsidR="0049262E">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5D0805"/>
    <w:multiLevelType w:val="hybridMultilevel"/>
    <w:tmpl w:val="6F1E6096"/>
    <w:lvl w:ilvl="0" w:tplc="7CFAF0B2">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56C5F3E"/>
    <w:multiLevelType w:val="multilevel"/>
    <w:tmpl w:val="2586F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3DA3F67"/>
    <w:multiLevelType w:val="hybridMultilevel"/>
    <w:tmpl w:val="49F46D50"/>
    <w:lvl w:ilvl="0" w:tplc="1BFA87C6">
      <w:start w:val="1"/>
      <w:numFmt w:val="lowerLetter"/>
      <w:lvlText w:val="(%1)"/>
      <w:lvlJc w:val="left"/>
      <w:pPr>
        <w:ind w:left="840" w:hanging="42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num w:numId="1" w16cid:durableId="745499545">
    <w:abstractNumId w:val="0"/>
  </w:num>
  <w:num w:numId="2" w16cid:durableId="135925763">
    <w:abstractNumId w:val="2"/>
  </w:num>
  <w:num w:numId="3" w16cid:durableId="670749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5DA"/>
    <w:rsid w:val="00000949"/>
    <w:rsid w:val="00015CD2"/>
    <w:rsid w:val="00052977"/>
    <w:rsid w:val="00056129"/>
    <w:rsid w:val="00065BFA"/>
    <w:rsid w:val="00066500"/>
    <w:rsid w:val="00077963"/>
    <w:rsid w:val="00087773"/>
    <w:rsid w:val="000967A9"/>
    <w:rsid w:val="000A583A"/>
    <w:rsid w:val="000B323A"/>
    <w:rsid w:val="000B3E01"/>
    <w:rsid w:val="000E751B"/>
    <w:rsid w:val="000F2CCF"/>
    <w:rsid w:val="001041E0"/>
    <w:rsid w:val="0010506D"/>
    <w:rsid w:val="0010752F"/>
    <w:rsid w:val="00107E8E"/>
    <w:rsid w:val="001135F5"/>
    <w:rsid w:val="0013305F"/>
    <w:rsid w:val="00134C38"/>
    <w:rsid w:val="00143267"/>
    <w:rsid w:val="00143555"/>
    <w:rsid w:val="0014524B"/>
    <w:rsid w:val="00153279"/>
    <w:rsid w:val="00161C6F"/>
    <w:rsid w:val="0016283B"/>
    <w:rsid w:val="00165A3F"/>
    <w:rsid w:val="00171278"/>
    <w:rsid w:val="00171CFB"/>
    <w:rsid w:val="00175948"/>
    <w:rsid w:val="0018588F"/>
    <w:rsid w:val="0018607D"/>
    <w:rsid w:val="00193DB8"/>
    <w:rsid w:val="00195560"/>
    <w:rsid w:val="001D02A2"/>
    <w:rsid w:val="001D09DC"/>
    <w:rsid w:val="00202247"/>
    <w:rsid w:val="0020439E"/>
    <w:rsid w:val="00220507"/>
    <w:rsid w:val="0022452E"/>
    <w:rsid w:val="00230F7A"/>
    <w:rsid w:val="0023395F"/>
    <w:rsid w:val="00237E3B"/>
    <w:rsid w:val="00245798"/>
    <w:rsid w:val="00245DA3"/>
    <w:rsid w:val="00277176"/>
    <w:rsid w:val="002834EE"/>
    <w:rsid w:val="00293074"/>
    <w:rsid w:val="00295B76"/>
    <w:rsid w:val="002962CF"/>
    <w:rsid w:val="002A1F08"/>
    <w:rsid w:val="002D357D"/>
    <w:rsid w:val="002D7ADD"/>
    <w:rsid w:val="002E51C9"/>
    <w:rsid w:val="002F3E30"/>
    <w:rsid w:val="002F4246"/>
    <w:rsid w:val="003003C0"/>
    <w:rsid w:val="00305A34"/>
    <w:rsid w:val="00323261"/>
    <w:rsid w:val="0032550E"/>
    <w:rsid w:val="00343204"/>
    <w:rsid w:val="00345865"/>
    <w:rsid w:val="00357A19"/>
    <w:rsid w:val="003608B5"/>
    <w:rsid w:val="003625C8"/>
    <w:rsid w:val="00375864"/>
    <w:rsid w:val="003A2144"/>
    <w:rsid w:val="003A3B19"/>
    <w:rsid w:val="003D305D"/>
    <w:rsid w:val="003E03D9"/>
    <w:rsid w:val="003E0A05"/>
    <w:rsid w:val="003F2983"/>
    <w:rsid w:val="003F60D5"/>
    <w:rsid w:val="00400D89"/>
    <w:rsid w:val="00403B86"/>
    <w:rsid w:val="0040516B"/>
    <w:rsid w:val="0040637F"/>
    <w:rsid w:val="00406AC9"/>
    <w:rsid w:val="00422701"/>
    <w:rsid w:val="00440239"/>
    <w:rsid w:val="00450BFD"/>
    <w:rsid w:val="0047070D"/>
    <w:rsid w:val="00471F47"/>
    <w:rsid w:val="00472D47"/>
    <w:rsid w:val="00477201"/>
    <w:rsid w:val="0049075C"/>
    <w:rsid w:val="0049262E"/>
    <w:rsid w:val="00492696"/>
    <w:rsid w:val="004939F0"/>
    <w:rsid w:val="00496F80"/>
    <w:rsid w:val="004A0D2A"/>
    <w:rsid w:val="004A2381"/>
    <w:rsid w:val="004C0264"/>
    <w:rsid w:val="004C0C7E"/>
    <w:rsid w:val="004C7470"/>
    <w:rsid w:val="005010EB"/>
    <w:rsid w:val="00516690"/>
    <w:rsid w:val="00541ACE"/>
    <w:rsid w:val="0054754A"/>
    <w:rsid w:val="00553959"/>
    <w:rsid w:val="00556CAC"/>
    <w:rsid w:val="00565FC0"/>
    <w:rsid w:val="005961F4"/>
    <w:rsid w:val="005D05C3"/>
    <w:rsid w:val="005E3855"/>
    <w:rsid w:val="005F140A"/>
    <w:rsid w:val="00615C11"/>
    <w:rsid w:val="00622FB8"/>
    <w:rsid w:val="006304BD"/>
    <w:rsid w:val="00633B05"/>
    <w:rsid w:val="00647CA1"/>
    <w:rsid w:val="00647E22"/>
    <w:rsid w:val="00657CD7"/>
    <w:rsid w:val="006641FA"/>
    <w:rsid w:val="00690495"/>
    <w:rsid w:val="006A37CB"/>
    <w:rsid w:val="006B51ED"/>
    <w:rsid w:val="006B7584"/>
    <w:rsid w:val="006C57C3"/>
    <w:rsid w:val="006E21B0"/>
    <w:rsid w:val="006F640C"/>
    <w:rsid w:val="0070221B"/>
    <w:rsid w:val="00703FF5"/>
    <w:rsid w:val="007104A6"/>
    <w:rsid w:val="00712740"/>
    <w:rsid w:val="007307B3"/>
    <w:rsid w:val="00732A4B"/>
    <w:rsid w:val="00740E9E"/>
    <w:rsid w:val="00744193"/>
    <w:rsid w:val="00762C1C"/>
    <w:rsid w:val="0079470F"/>
    <w:rsid w:val="007B2C95"/>
    <w:rsid w:val="007C085B"/>
    <w:rsid w:val="007F5F45"/>
    <w:rsid w:val="00810140"/>
    <w:rsid w:val="00812DF8"/>
    <w:rsid w:val="008379A9"/>
    <w:rsid w:val="00843510"/>
    <w:rsid w:val="00851F9C"/>
    <w:rsid w:val="00872807"/>
    <w:rsid w:val="008811D4"/>
    <w:rsid w:val="008911F0"/>
    <w:rsid w:val="00893E45"/>
    <w:rsid w:val="00897B97"/>
    <w:rsid w:val="008A32DF"/>
    <w:rsid w:val="008B2190"/>
    <w:rsid w:val="008B7094"/>
    <w:rsid w:val="008C23D9"/>
    <w:rsid w:val="008C3E70"/>
    <w:rsid w:val="008E1994"/>
    <w:rsid w:val="008E5B87"/>
    <w:rsid w:val="008F1401"/>
    <w:rsid w:val="008F450E"/>
    <w:rsid w:val="00902699"/>
    <w:rsid w:val="0090554D"/>
    <w:rsid w:val="00906CAF"/>
    <w:rsid w:val="009078A5"/>
    <w:rsid w:val="00911DF6"/>
    <w:rsid w:val="009219CF"/>
    <w:rsid w:val="00924075"/>
    <w:rsid w:val="009252D7"/>
    <w:rsid w:val="00933BDC"/>
    <w:rsid w:val="009422F6"/>
    <w:rsid w:val="00953D7E"/>
    <w:rsid w:val="009545BE"/>
    <w:rsid w:val="00954A9D"/>
    <w:rsid w:val="009642BF"/>
    <w:rsid w:val="009741E1"/>
    <w:rsid w:val="00981770"/>
    <w:rsid w:val="00992D0B"/>
    <w:rsid w:val="00994DAF"/>
    <w:rsid w:val="009A3A5A"/>
    <w:rsid w:val="009A62A7"/>
    <w:rsid w:val="009A783E"/>
    <w:rsid w:val="009B1BF3"/>
    <w:rsid w:val="009C5AD6"/>
    <w:rsid w:val="009E1D4E"/>
    <w:rsid w:val="009E3F32"/>
    <w:rsid w:val="009E5E97"/>
    <w:rsid w:val="009F66B8"/>
    <w:rsid w:val="00A16B75"/>
    <w:rsid w:val="00A17841"/>
    <w:rsid w:val="00A17A6C"/>
    <w:rsid w:val="00A42E40"/>
    <w:rsid w:val="00A4790A"/>
    <w:rsid w:val="00A50F5D"/>
    <w:rsid w:val="00A5528F"/>
    <w:rsid w:val="00A70EBE"/>
    <w:rsid w:val="00A81DAA"/>
    <w:rsid w:val="00A902F8"/>
    <w:rsid w:val="00A93462"/>
    <w:rsid w:val="00A96A7E"/>
    <w:rsid w:val="00AA3710"/>
    <w:rsid w:val="00AA5EC0"/>
    <w:rsid w:val="00AF2339"/>
    <w:rsid w:val="00AF373F"/>
    <w:rsid w:val="00B11EB6"/>
    <w:rsid w:val="00B1575D"/>
    <w:rsid w:val="00B178EA"/>
    <w:rsid w:val="00B27408"/>
    <w:rsid w:val="00B51F91"/>
    <w:rsid w:val="00B52E55"/>
    <w:rsid w:val="00B538F9"/>
    <w:rsid w:val="00B6102A"/>
    <w:rsid w:val="00B610FE"/>
    <w:rsid w:val="00B70100"/>
    <w:rsid w:val="00B71A50"/>
    <w:rsid w:val="00B7302E"/>
    <w:rsid w:val="00B8466A"/>
    <w:rsid w:val="00B865DA"/>
    <w:rsid w:val="00B950C6"/>
    <w:rsid w:val="00BA2A15"/>
    <w:rsid w:val="00BA5442"/>
    <w:rsid w:val="00BB198E"/>
    <w:rsid w:val="00BE7964"/>
    <w:rsid w:val="00C02ABF"/>
    <w:rsid w:val="00C1498E"/>
    <w:rsid w:val="00C15CD6"/>
    <w:rsid w:val="00C256C8"/>
    <w:rsid w:val="00C37A63"/>
    <w:rsid w:val="00C4357B"/>
    <w:rsid w:val="00C60AA5"/>
    <w:rsid w:val="00C66827"/>
    <w:rsid w:val="00C95978"/>
    <w:rsid w:val="00CA0B1D"/>
    <w:rsid w:val="00CB0C68"/>
    <w:rsid w:val="00CB7528"/>
    <w:rsid w:val="00CC3795"/>
    <w:rsid w:val="00CD1C31"/>
    <w:rsid w:val="00CD408B"/>
    <w:rsid w:val="00CD5925"/>
    <w:rsid w:val="00CD614D"/>
    <w:rsid w:val="00CE0F07"/>
    <w:rsid w:val="00CE2D95"/>
    <w:rsid w:val="00D02AA2"/>
    <w:rsid w:val="00D16C0B"/>
    <w:rsid w:val="00D22F5E"/>
    <w:rsid w:val="00D24FC9"/>
    <w:rsid w:val="00D5506B"/>
    <w:rsid w:val="00D67ED8"/>
    <w:rsid w:val="00D80669"/>
    <w:rsid w:val="00D80F72"/>
    <w:rsid w:val="00D85110"/>
    <w:rsid w:val="00DC2733"/>
    <w:rsid w:val="00DC315B"/>
    <w:rsid w:val="00DC6717"/>
    <w:rsid w:val="00DE0A10"/>
    <w:rsid w:val="00DF05A6"/>
    <w:rsid w:val="00E00D22"/>
    <w:rsid w:val="00E05AA2"/>
    <w:rsid w:val="00E224CC"/>
    <w:rsid w:val="00E2663C"/>
    <w:rsid w:val="00E40D22"/>
    <w:rsid w:val="00E41F30"/>
    <w:rsid w:val="00E45F9B"/>
    <w:rsid w:val="00E531D0"/>
    <w:rsid w:val="00E61D2D"/>
    <w:rsid w:val="00E70C85"/>
    <w:rsid w:val="00E75882"/>
    <w:rsid w:val="00E80D39"/>
    <w:rsid w:val="00E906EF"/>
    <w:rsid w:val="00EB0746"/>
    <w:rsid w:val="00EB5F54"/>
    <w:rsid w:val="00EC551B"/>
    <w:rsid w:val="00EC5ACE"/>
    <w:rsid w:val="00EC6EA0"/>
    <w:rsid w:val="00ED00BD"/>
    <w:rsid w:val="00ED0EA4"/>
    <w:rsid w:val="00F01D91"/>
    <w:rsid w:val="00F47E75"/>
    <w:rsid w:val="00F504D6"/>
    <w:rsid w:val="00F6165C"/>
    <w:rsid w:val="00F64EA4"/>
    <w:rsid w:val="00F67EB8"/>
    <w:rsid w:val="00F70991"/>
    <w:rsid w:val="00F80568"/>
    <w:rsid w:val="00F84EAC"/>
    <w:rsid w:val="00F85EDA"/>
    <w:rsid w:val="00F91AF4"/>
    <w:rsid w:val="00FA0F89"/>
    <w:rsid w:val="00FA2905"/>
    <w:rsid w:val="00FC3C34"/>
    <w:rsid w:val="00FC4CD9"/>
    <w:rsid w:val="00FC620F"/>
    <w:rsid w:val="00FF53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14E22"/>
  <w15:chartTrackingRefBased/>
  <w15:docId w15:val="{C35F197E-163E-EB4A-9DED-E72034AD3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65DA"/>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65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65DA"/>
  </w:style>
  <w:style w:type="character" w:styleId="PageNumber">
    <w:name w:val="page number"/>
    <w:basedOn w:val="DefaultParagraphFont"/>
    <w:rsid w:val="00B865DA"/>
  </w:style>
  <w:style w:type="character" w:styleId="LineNumber">
    <w:name w:val="line number"/>
    <w:basedOn w:val="DefaultParagraphFont"/>
    <w:uiPriority w:val="99"/>
    <w:semiHidden/>
    <w:unhideWhenUsed/>
    <w:rsid w:val="00B865DA"/>
  </w:style>
  <w:style w:type="paragraph" w:styleId="ListParagraph">
    <w:name w:val="List Paragraph"/>
    <w:basedOn w:val="Normal"/>
    <w:uiPriority w:val="34"/>
    <w:qFormat/>
    <w:rsid w:val="00FC3C34"/>
    <w:pPr>
      <w:spacing w:line="278" w:lineRule="auto"/>
      <w:ind w:left="720"/>
      <w:contextualSpacing/>
    </w:pPr>
    <w:rPr>
      <w:rFonts w:ascii="Aptos" w:eastAsia="Aptos" w:hAnsi="Aptos"/>
      <w:kern w:val="2"/>
      <w:sz w:val="24"/>
      <w:szCs w:val="24"/>
    </w:rPr>
  </w:style>
  <w:style w:type="paragraph" w:styleId="NormalWeb">
    <w:name w:val="Normal (Web)"/>
    <w:basedOn w:val="Normal"/>
    <w:uiPriority w:val="99"/>
    <w:semiHidden/>
    <w:unhideWhenUsed/>
    <w:rsid w:val="006E21B0"/>
    <w:rPr>
      <w:rFonts w:ascii="Times New Roman" w:hAnsi="Times New Roman"/>
      <w:sz w:val="24"/>
      <w:szCs w:val="24"/>
    </w:rPr>
  </w:style>
  <w:style w:type="paragraph" w:styleId="Footer">
    <w:name w:val="footer"/>
    <w:basedOn w:val="Normal"/>
    <w:link w:val="FooterChar"/>
    <w:uiPriority w:val="99"/>
    <w:unhideWhenUsed/>
    <w:rsid w:val="002F3E30"/>
    <w:pPr>
      <w:tabs>
        <w:tab w:val="center" w:pos="4680"/>
        <w:tab w:val="right" w:pos="9360"/>
      </w:tabs>
    </w:pPr>
  </w:style>
  <w:style w:type="character" w:customStyle="1" w:styleId="FooterChar">
    <w:name w:val="Footer Char"/>
    <w:link w:val="Footer"/>
    <w:uiPriority w:val="99"/>
    <w:rsid w:val="002F3E30"/>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605911">
      <w:bodyDiv w:val="1"/>
      <w:marLeft w:val="0"/>
      <w:marRight w:val="0"/>
      <w:marTop w:val="0"/>
      <w:marBottom w:val="0"/>
      <w:divBdr>
        <w:top w:val="none" w:sz="0" w:space="0" w:color="auto"/>
        <w:left w:val="none" w:sz="0" w:space="0" w:color="auto"/>
        <w:bottom w:val="none" w:sz="0" w:space="0" w:color="auto"/>
        <w:right w:val="none" w:sz="0" w:space="0" w:color="auto"/>
      </w:divBdr>
    </w:div>
    <w:div w:id="397017131">
      <w:bodyDiv w:val="1"/>
      <w:marLeft w:val="0"/>
      <w:marRight w:val="0"/>
      <w:marTop w:val="0"/>
      <w:marBottom w:val="0"/>
      <w:divBdr>
        <w:top w:val="none" w:sz="0" w:space="0" w:color="auto"/>
        <w:left w:val="none" w:sz="0" w:space="0" w:color="auto"/>
        <w:bottom w:val="none" w:sz="0" w:space="0" w:color="auto"/>
        <w:right w:val="none" w:sz="0" w:space="0" w:color="auto"/>
      </w:divBdr>
    </w:div>
    <w:div w:id="1173376880">
      <w:bodyDiv w:val="1"/>
      <w:marLeft w:val="0"/>
      <w:marRight w:val="0"/>
      <w:marTop w:val="0"/>
      <w:marBottom w:val="0"/>
      <w:divBdr>
        <w:top w:val="none" w:sz="0" w:space="0" w:color="auto"/>
        <w:left w:val="none" w:sz="0" w:space="0" w:color="auto"/>
        <w:bottom w:val="none" w:sz="0" w:space="0" w:color="auto"/>
        <w:right w:val="none" w:sz="0" w:space="0" w:color="auto"/>
      </w:divBdr>
    </w:div>
    <w:div w:id="1270546975">
      <w:bodyDiv w:val="1"/>
      <w:marLeft w:val="0"/>
      <w:marRight w:val="0"/>
      <w:marTop w:val="0"/>
      <w:marBottom w:val="0"/>
      <w:divBdr>
        <w:top w:val="none" w:sz="0" w:space="0" w:color="auto"/>
        <w:left w:val="none" w:sz="0" w:space="0" w:color="auto"/>
        <w:bottom w:val="none" w:sz="0" w:space="0" w:color="auto"/>
        <w:right w:val="none" w:sz="0" w:space="0" w:color="auto"/>
      </w:divBdr>
    </w:div>
    <w:div w:id="1455101935">
      <w:bodyDiv w:val="1"/>
      <w:marLeft w:val="0"/>
      <w:marRight w:val="0"/>
      <w:marTop w:val="0"/>
      <w:marBottom w:val="0"/>
      <w:divBdr>
        <w:top w:val="none" w:sz="0" w:space="0" w:color="auto"/>
        <w:left w:val="none" w:sz="0" w:space="0" w:color="auto"/>
        <w:bottom w:val="none" w:sz="0" w:space="0" w:color="auto"/>
        <w:right w:val="none" w:sz="0" w:space="0" w:color="auto"/>
      </w:divBdr>
    </w:div>
    <w:div w:id="1564681593">
      <w:bodyDiv w:val="1"/>
      <w:marLeft w:val="0"/>
      <w:marRight w:val="0"/>
      <w:marTop w:val="0"/>
      <w:marBottom w:val="0"/>
      <w:divBdr>
        <w:top w:val="none" w:sz="0" w:space="0" w:color="auto"/>
        <w:left w:val="none" w:sz="0" w:space="0" w:color="auto"/>
        <w:bottom w:val="none" w:sz="0" w:space="0" w:color="auto"/>
        <w:right w:val="none" w:sz="0" w:space="0" w:color="auto"/>
      </w:divBdr>
    </w:div>
    <w:div w:id="2020037789">
      <w:bodyDiv w:val="1"/>
      <w:marLeft w:val="0"/>
      <w:marRight w:val="0"/>
      <w:marTop w:val="0"/>
      <w:marBottom w:val="0"/>
      <w:divBdr>
        <w:top w:val="none" w:sz="0" w:space="0" w:color="auto"/>
        <w:left w:val="none" w:sz="0" w:space="0" w:color="auto"/>
        <w:bottom w:val="none" w:sz="0" w:space="0" w:color="auto"/>
        <w:right w:val="none" w:sz="0" w:space="0" w:color="auto"/>
      </w:divBdr>
    </w:div>
    <w:div w:id="2096901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customXml" Target="../customXml/item6.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dlc_DocId xmlns="c890fddd-4e87-4e08-8b51-545f2a3f7b06">4SQX5P7U7WPY-958212181-819325</_dlc_DocId>
    <_ip_UnifiedCompliancePolicyUIAction xmlns="http://schemas.microsoft.com/sharepoint/v3" xsi:nil="true"/>
    <_dlc_DocIdUrl xmlns="c890fddd-4e87-4e08-8b51-545f2a3f7b06">
      <Url>https://senpr.sharepoint.com/sites/obralegislativa/_layouts/15/DocIdRedir.aspx?ID=4SQX5P7U7WPY-958212181-819325</Url>
      <Description>4SQX5P7U7WPY-958212181-819325</Description>
    </_dlc_DocIdUrl>
    <TaxCatchAll xmlns="c890fddd-4e87-4e08-8b51-545f2a3f7b06" xsi:nil="true"/>
    <lcf76f155ced4ddcb4097134ff3c332f xmlns="f29de0d1-023e-4363-82d3-bb472b30be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93E1AF7-3110-4EF9-A77C-1ACF59BA3339}">
  <ds:schemaRefs>
    <ds:schemaRef ds:uri="http://schemas.microsoft.com/office/2006/metadata/longProperties"/>
  </ds:schemaRefs>
</ds:datastoreItem>
</file>

<file path=customXml/itemProps2.xml><?xml version="1.0" encoding="utf-8"?>
<ds:datastoreItem xmlns:ds="http://schemas.openxmlformats.org/officeDocument/2006/customXml" ds:itemID="{544C6C6E-226F-4FF3-87D6-1440D1C27239}">
  <ds:schemaRefs>
    <ds:schemaRef ds:uri="http://schemas.microsoft.com/sharepoint/v3/contenttype/forms"/>
  </ds:schemaRefs>
</ds:datastoreItem>
</file>

<file path=customXml/itemProps3.xml><?xml version="1.0" encoding="utf-8"?>
<ds:datastoreItem xmlns:ds="http://schemas.openxmlformats.org/officeDocument/2006/customXml" ds:itemID="{5BBED909-539E-4B65-A2B4-2AAF8ED700B5}">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747DC433-B745-4AD3-A36B-F165CBAEE8FC}">
  <ds:schemaRefs>
    <ds:schemaRef ds:uri="http://schemas.microsoft.com/sharepoint/events"/>
    <ds:schemaRef ds:uri="http://www.w3.org/2000/xmlns/"/>
  </ds:schemaRefs>
</ds:datastoreItem>
</file>

<file path=customXml/itemProps5.xml><?xml version="1.0" encoding="utf-8"?>
<ds:datastoreItem xmlns:ds="http://schemas.openxmlformats.org/officeDocument/2006/customXml" ds:itemID="{D4CDA9D4-3C5C-4DF0-A402-9FA27A36DC4D}"/>
</file>

<file path=customXml/itemProps6.xml><?xml version="1.0" encoding="utf-8"?>
<ds:datastoreItem xmlns:ds="http://schemas.openxmlformats.org/officeDocument/2006/customXml" ds:itemID="{C1F866B2-742D-48A1-AD41-1D4F8E06043B}"/>
</file>

<file path=docProps/app.xml><?xml version="1.0" encoding="utf-8"?>
<Properties xmlns="http://schemas.openxmlformats.org/officeDocument/2006/extended-properties" xmlns:vt="http://schemas.openxmlformats.org/officeDocument/2006/docPropsVTypes">
  <Template>Normal</Template>
  <TotalTime>0</TotalTime>
  <Pages>6</Pages>
  <Words>1105</Words>
  <Characters>6304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Heric S. Reyes Torres (Sen. Vargas)</dc:creator>
  <cp:keywords/>
  <dc:description/>
  <cp:lastModifiedBy>Monica Maldonado Gonzalez (Trámites y Récords)</cp:lastModifiedBy>
  <cp:revision>2</cp:revision>
  <cp:lastPrinted>2024-06-21T13:16:00Z</cp:lastPrinted>
  <dcterms:created xsi:type="dcterms:W3CDTF">2025-10-01T17:25:00Z</dcterms:created>
  <dcterms:modified xsi:type="dcterms:W3CDTF">2025-10-01T17:25:00Z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4SQX5P7U7WPY-958212181-795622</vt:lpwstr>
  </property>
  <property fmtid="{D5CDD505-2E9C-101B-9397-08002B2CF9AE}" pid="3" name="_dlc_DocIdItemGuid">
    <vt:lpwstr>c1d3a4a6-a93b-44e4-be1b-5b1fbcf9cda8</vt:lpwstr>
  </property>
  <property fmtid="{D5CDD505-2E9C-101B-9397-08002B2CF9AE}" pid="4" name="_dlc_DocIdUrl">
    <vt:lpwstr>https://senpr.sharepoint.com/sites/obralegislativa/_layouts/15/DocIdRedir.aspx?ID=4SQX5P7U7WPY-958212181-795622, 4SQX5P7U7WPY-958212181-795622</vt:lpwstr>
  </property>
  <property fmtid="{D5CDD505-2E9C-101B-9397-08002B2CF9AE}" pid="5" name="_ip_UnifiedCompliancePolicyUIAction">
    <vt:lpwstr/>
  </property>
  <property fmtid="{D5CDD505-2E9C-101B-9397-08002B2CF9AE}" pid="6" name="TaxCatchAll">
    <vt:lpwstr/>
  </property>
  <property fmtid="{D5CDD505-2E9C-101B-9397-08002B2CF9AE}" pid="7" name="_ip_UnifiedCompliancePolicyProperties">
    <vt:lpwstr/>
  </property>
  <property fmtid="{D5CDD505-2E9C-101B-9397-08002B2CF9AE}" pid="8" name="lcf76f155ced4ddcb4097134ff3c332f">
    <vt:lpwstr/>
  </property>
  <property fmtid="{D5CDD505-2E9C-101B-9397-08002B2CF9AE}" pid="9" name="ContentTypeId">
    <vt:lpwstr>0x0101008C58FC75B682744FB4A53C756BEDC3A3</vt:lpwstr>
  </property>
  <property fmtid="{D5CDD505-2E9C-101B-9397-08002B2CF9AE}" pid="10" name="MediaServiceImageTags">
    <vt:lpwstr/>
  </property>
</Properties>
</file>