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E93F65" w14:textId="77777777" w:rsidR="00D454DC" w:rsidRPr="00252E59" w:rsidRDefault="0017274A" w:rsidP="004C28DA">
      <w:pPr>
        <w:tabs>
          <w:tab w:val="right" w:pos="709"/>
        </w:tabs>
        <w:spacing w:line="276" w:lineRule="auto"/>
        <w:jc w:val="center"/>
        <w:rPr>
          <w:rFonts w:ascii="Book Antiqua" w:hAnsi="Book Antiqua"/>
          <w:b/>
          <w:sz w:val="28"/>
          <w:szCs w:val="28"/>
          <w:lang w:val="es-ES"/>
        </w:rPr>
      </w:pPr>
      <w:r w:rsidRPr="00252E59">
        <w:rPr>
          <w:rFonts w:ascii="Book Antiqua" w:hAnsi="Book Antiqua"/>
          <w:b/>
          <w:sz w:val="28"/>
          <w:szCs w:val="28"/>
          <w:lang w:val="es-ES"/>
        </w:rPr>
        <w:t xml:space="preserve">   </w:t>
      </w:r>
      <w:r w:rsidR="00D454DC" w:rsidRPr="00252E59">
        <w:rPr>
          <w:rFonts w:ascii="Book Antiqua" w:hAnsi="Book Antiqua"/>
          <w:b/>
          <w:sz w:val="28"/>
          <w:szCs w:val="28"/>
          <w:lang w:val="es-ES"/>
        </w:rPr>
        <w:t>GOBIERNO DE PUERTO RICO</w:t>
      </w:r>
    </w:p>
    <w:p w14:paraId="2E31CF7F" w14:textId="6FCB77BA" w:rsidR="00D454DC" w:rsidRPr="00252E59" w:rsidRDefault="00733481" w:rsidP="004C28DA">
      <w:pPr>
        <w:suppressLineNumbers/>
        <w:tabs>
          <w:tab w:val="left" w:pos="7560"/>
        </w:tabs>
        <w:spacing w:line="276" w:lineRule="auto"/>
        <w:jc w:val="both"/>
        <w:rPr>
          <w:rFonts w:ascii="Book Antiqua" w:hAnsi="Book Antiqua"/>
          <w:szCs w:val="24"/>
          <w:lang w:val="es-ES"/>
        </w:rPr>
      </w:pPr>
      <w:r w:rsidRPr="00252E59">
        <w:rPr>
          <w:rFonts w:ascii="Book Antiqua" w:hAnsi="Book Antiqua"/>
          <w:szCs w:val="24"/>
          <w:lang w:val="es-ES"/>
        </w:rPr>
        <w:t>20</w:t>
      </w:r>
      <w:r w:rsidR="00D454DC" w:rsidRPr="00252E59">
        <w:rPr>
          <w:rFonts w:ascii="Book Antiqua" w:hAnsi="Book Antiqua"/>
          <w:szCs w:val="24"/>
          <w:vertAlign w:val="superscript"/>
          <w:lang w:val="es-ES"/>
        </w:rPr>
        <w:t>na.</w:t>
      </w:r>
      <w:r w:rsidR="00D454DC" w:rsidRPr="00252E59">
        <w:rPr>
          <w:rFonts w:ascii="Book Antiqua" w:hAnsi="Book Antiqua"/>
          <w:szCs w:val="24"/>
          <w:lang w:val="es-ES"/>
        </w:rPr>
        <w:t xml:space="preserve"> Asamblea</w:t>
      </w:r>
      <w:r w:rsidR="00D454DC" w:rsidRPr="00252E59">
        <w:rPr>
          <w:rFonts w:ascii="Book Antiqua" w:hAnsi="Book Antiqua"/>
          <w:szCs w:val="24"/>
          <w:lang w:val="es-ES"/>
        </w:rPr>
        <w:tab/>
        <w:t xml:space="preserve">    </w:t>
      </w:r>
      <w:r w:rsidRPr="00252E59">
        <w:rPr>
          <w:rFonts w:ascii="Book Antiqua" w:hAnsi="Book Antiqua"/>
          <w:szCs w:val="24"/>
          <w:lang w:val="es-ES"/>
        </w:rPr>
        <w:t>2</w:t>
      </w:r>
      <w:r w:rsidRPr="00252E59">
        <w:rPr>
          <w:rFonts w:ascii="Book Antiqua" w:hAnsi="Book Antiqua"/>
          <w:szCs w:val="24"/>
          <w:vertAlign w:val="superscript"/>
          <w:lang w:val="es-ES"/>
        </w:rPr>
        <w:t>d</w:t>
      </w:r>
      <w:r w:rsidR="00D454DC" w:rsidRPr="00252E59">
        <w:rPr>
          <w:rFonts w:ascii="Book Antiqua" w:hAnsi="Book Antiqua"/>
          <w:szCs w:val="24"/>
          <w:vertAlign w:val="superscript"/>
          <w:lang w:val="es-ES"/>
        </w:rPr>
        <w:t>a.</w:t>
      </w:r>
      <w:r w:rsidR="00D454DC" w:rsidRPr="00252E59">
        <w:rPr>
          <w:rFonts w:ascii="Book Antiqua" w:hAnsi="Book Antiqua"/>
          <w:szCs w:val="24"/>
          <w:lang w:val="es-ES"/>
        </w:rPr>
        <w:t xml:space="preserve">   Sesión </w:t>
      </w:r>
    </w:p>
    <w:p w14:paraId="2C9FF20E" w14:textId="58CE9BBD" w:rsidR="00D454DC" w:rsidRPr="00252E59" w:rsidRDefault="00D454DC" w:rsidP="00993AB0">
      <w:pPr>
        <w:spacing w:line="276" w:lineRule="auto"/>
        <w:rPr>
          <w:rFonts w:ascii="Book Antiqua" w:hAnsi="Book Antiqua"/>
          <w:b/>
          <w:szCs w:val="24"/>
          <w:lang w:val="es-ES"/>
        </w:rPr>
      </w:pPr>
      <w:r w:rsidRPr="00252E59">
        <w:rPr>
          <w:rFonts w:ascii="Book Antiqua" w:hAnsi="Book Antiqua"/>
          <w:szCs w:val="24"/>
          <w:lang w:val="es-ES"/>
        </w:rPr>
        <w:t xml:space="preserve">       Legislativa</w:t>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t xml:space="preserve">   Ordinaria</w:t>
      </w:r>
    </w:p>
    <w:p w14:paraId="7ACEA2B7" w14:textId="77777777" w:rsidR="00993AB0" w:rsidRPr="00252E59" w:rsidRDefault="00993AB0" w:rsidP="00993AB0">
      <w:pPr>
        <w:spacing w:line="276" w:lineRule="auto"/>
        <w:rPr>
          <w:rFonts w:ascii="Book Antiqua" w:hAnsi="Book Antiqua"/>
          <w:b/>
          <w:szCs w:val="24"/>
          <w:lang w:val="es-ES"/>
        </w:rPr>
      </w:pPr>
    </w:p>
    <w:p w14:paraId="0F15CDDE" w14:textId="77777777" w:rsidR="00D454DC" w:rsidRPr="00252E59" w:rsidRDefault="00D454DC" w:rsidP="00252E59">
      <w:pPr>
        <w:jc w:val="center"/>
        <w:rPr>
          <w:rFonts w:ascii="Book Antiqua" w:hAnsi="Book Antiqua"/>
          <w:b/>
          <w:sz w:val="36"/>
          <w:szCs w:val="36"/>
          <w:lang w:val="es-ES"/>
        </w:rPr>
      </w:pPr>
      <w:r w:rsidRPr="00252E59">
        <w:rPr>
          <w:rFonts w:ascii="Book Antiqua" w:hAnsi="Book Antiqua"/>
          <w:b/>
          <w:sz w:val="36"/>
          <w:szCs w:val="36"/>
          <w:lang w:val="es-ES"/>
        </w:rPr>
        <w:t>SENADO DE PUERTO RICO</w:t>
      </w:r>
    </w:p>
    <w:p w14:paraId="03A6B9C0" w14:textId="77777777" w:rsidR="00252E59" w:rsidRPr="00252E59" w:rsidRDefault="00252E59" w:rsidP="00252E59">
      <w:pPr>
        <w:jc w:val="center"/>
        <w:rPr>
          <w:rFonts w:ascii="Book Antiqua" w:hAnsi="Book Antiqua"/>
          <w:b/>
          <w:sz w:val="36"/>
          <w:szCs w:val="36"/>
          <w:lang w:val="es-ES"/>
        </w:rPr>
      </w:pPr>
    </w:p>
    <w:p w14:paraId="52877BC3" w14:textId="55BB0B20" w:rsidR="00D454DC" w:rsidRPr="00252E59" w:rsidRDefault="001227FB" w:rsidP="00252E59">
      <w:pPr>
        <w:jc w:val="center"/>
        <w:rPr>
          <w:rFonts w:ascii="Book Antiqua" w:hAnsi="Book Antiqua"/>
          <w:b/>
          <w:sz w:val="52"/>
          <w:szCs w:val="52"/>
          <w:lang w:val="es-ES"/>
        </w:rPr>
      </w:pPr>
      <w:r w:rsidRPr="00252E59">
        <w:rPr>
          <w:rFonts w:ascii="Book Antiqua" w:hAnsi="Book Antiqua"/>
          <w:b/>
          <w:sz w:val="52"/>
          <w:szCs w:val="52"/>
          <w:lang w:val="es-ES"/>
        </w:rPr>
        <w:t>P</w:t>
      </w:r>
      <w:r w:rsidR="00517AB1" w:rsidRPr="00252E59">
        <w:rPr>
          <w:rFonts w:ascii="Book Antiqua" w:hAnsi="Book Antiqua"/>
          <w:b/>
          <w:sz w:val="52"/>
          <w:szCs w:val="52"/>
          <w:lang w:val="es-ES"/>
        </w:rPr>
        <w:t>.</w:t>
      </w:r>
      <w:r w:rsidR="00A861F0" w:rsidRPr="00252E59">
        <w:rPr>
          <w:rFonts w:ascii="Book Antiqua" w:hAnsi="Book Antiqua"/>
          <w:b/>
          <w:sz w:val="52"/>
          <w:szCs w:val="52"/>
          <w:lang w:val="es-ES"/>
        </w:rPr>
        <w:t xml:space="preserve"> </w:t>
      </w:r>
      <w:r w:rsidR="00811D5C" w:rsidRPr="00252E59">
        <w:rPr>
          <w:rFonts w:ascii="Book Antiqua" w:hAnsi="Book Antiqua"/>
          <w:b/>
          <w:sz w:val="52"/>
          <w:szCs w:val="52"/>
          <w:lang w:val="es-ES"/>
        </w:rPr>
        <w:t>de</w:t>
      </w:r>
      <w:r w:rsidR="004D1A9B" w:rsidRPr="00252E59">
        <w:rPr>
          <w:rFonts w:ascii="Book Antiqua" w:hAnsi="Book Antiqua"/>
          <w:b/>
          <w:sz w:val="52"/>
          <w:szCs w:val="52"/>
          <w:lang w:val="es-ES"/>
        </w:rPr>
        <w:t xml:space="preserve">l </w:t>
      </w:r>
      <w:r w:rsidR="00480EEB" w:rsidRPr="00252E59">
        <w:rPr>
          <w:rFonts w:ascii="Book Antiqua" w:hAnsi="Book Antiqua"/>
          <w:b/>
          <w:sz w:val="52"/>
          <w:szCs w:val="52"/>
          <w:lang w:val="es-ES"/>
        </w:rPr>
        <w:t>S</w:t>
      </w:r>
      <w:r w:rsidR="003D5BAA" w:rsidRPr="00252E59">
        <w:rPr>
          <w:rFonts w:ascii="Book Antiqua" w:hAnsi="Book Antiqua"/>
          <w:b/>
          <w:sz w:val="52"/>
          <w:szCs w:val="52"/>
          <w:lang w:val="es-ES"/>
        </w:rPr>
        <w:t>.</w:t>
      </w:r>
      <w:r w:rsidR="004D1A9B" w:rsidRPr="00252E59">
        <w:rPr>
          <w:rFonts w:ascii="Book Antiqua" w:hAnsi="Book Antiqua"/>
          <w:b/>
          <w:sz w:val="52"/>
          <w:szCs w:val="52"/>
          <w:lang w:val="es-ES"/>
        </w:rPr>
        <w:t xml:space="preserve"> </w:t>
      </w:r>
      <w:r w:rsidR="00CC1B99" w:rsidRPr="00252E59">
        <w:rPr>
          <w:rFonts w:ascii="Book Antiqua" w:hAnsi="Book Antiqua"/>
          <w:b/>
          <w:sz w:val="52"/>
          <w:szCs w:val="52"/>
          <w:lang w:val="es-ES"/>
        </w:rPr>
        <w:t>202</w:t>
      </w:r>
    </w:p>
    <w:p w14:paraId="1AB5CE79" w14:textId="77777777" w:rsidR="00252E59" w:rsidRPr="00252E59" w:rsidRDefault="00252E59" w:rsidP="00252E59">
      <w:pPr>
        <w:jc w:val="center"/>
        <w:rPr>
          <w:rFonts w:ascii="Book Antiqua" w:hAnsi="Book Antiqua"/>
          <w:b/>
          <w:sz w:val="36"/>
          <w:szCs w:val="36"/>
          <w:lang w:val="es-ES"/>
        </w:rPr>
      </w:pPr>
    </w:p>
    <w:p w14:paraId="529FBB79" w14:textId="2E30A1A4" w:rsidR="00E35D29" w:rsidRPr="00252E59" w:rsidRDefault="00D454DC" w:rsidP="00252E59">
      <w:pPr>
        <w:jc w:val="center"/>
        <w:rPr>
          <w:rFonts w:ascii="Book Antiqua" w:hAnsi="Book Antiqua"/>
          <w:b/>
          <w:sz w:val="28"/>
          <w:szCs w:val="28"/>
          <w:lang w:val="es-ES"/>
        </w:rPr>
      </w:pPr>
      <w:r w:rsidRPr="00252E59">
        <w:rPr>
          <w:rFonts w:ascii="Book Antiqua" w:hAnsi="Book Antiqua"/>
          <w:b/>
          <w:sz w:val="28"/>
          <w:szCs w:val="28"/>
          <w:lang w:val="es-ES"/>
        </w:rPr>
        <w:t xml:space="preserve">INFORME </w:t>
      </w:r>
      <w:r w:rsidR="00374DAC" w:rsidRPr="00252E59">
        <w:rPr>
          <w:rFonts w:ascii="Book Antiqua" w:hAnsi="Book Antiqua"/>
          <w:b/>
          <w:sz w:val="28"/>
          <w:szCs w:val="28"/>
          <w:lang w:val="es-ES"/>
        </w:rPr>
        <w:t>POSITIVO</w:t>
      </w:r>
    </w:p>
    <w:p w14:paraId="4F8AB929" w14:textId="77777777" w:rsidR="00993AB0" w:rsidRPr="00252E59" w:rsidRDefault="00993AB0" w:rsidP="00252E59">
      <w:pPr>
        <w:jc w:val="center"/>
        <w:rPr>
          <w:rFonts w:ascii="Book Antiqua" w:hAnsi="Book Antiqua"/>
          <w:b/>
          <w:sz w:val="28"/>
          <w:szCs w:val="28"/>
          <w:lang w:val="es-ES"/>
        </w:rPr>
      </w:pPr>
    </w:p>
    <w:p w14:paraId="54E7EE04" w14:textId="513BF02A" w:rsidR="00D454DC" w:rsidRPr="00252E59" w:rsidRDefault="00CD7229" w:rsidP="00255090">
      <w:pPr>
        <w:jc w:val="center"/>
        <w:rPr>
          <w:rFonts w:ascii="Book Antiqua" w:hAnsi="Book Antiqua"/>
          <w:szCs w:val="24"/>
          <w:lang w:val="es-ES"/>
        </w:rPr>
      </w:pPr>
      <w:r>
        <w:rPr>
          <w:rFonts w:ascii="Book Antiqua" w:hAnsi="Book Antiqua"/>
          <w:szCs w:val="24"/>
          <w:lang w:val="es-ES"/>
        </w:rPr>
        <w:t>1 de octubre</w:t>
      </w:r>
      <w:r w:rsidR="00D454DC" w:rsidRPr="00252E59">
        <w:rPr>
          <w:rFonts w:ascii="Book Antiqua" w:hAnsi="Book Antiqua"/>
          <w:szCs w:val="24"/>
          <w:lang w:val="es-ES"/>
        </w:rPr>
        <w:t xml:space="preserve"> de 202</w:t>
      </w:r>
      <w:r w:rsidR="00A861F0" w:rsidRPr="00252E59">
        <w:rPr>
          <w:rFonts w:ascii="Book Antiqua" w:hAnsi="Book Antiqua"/>
          <w:szCs w:val="24"/>
          <w:lang w:val="es-ES"/>
        </w:rPr>
        <w:t>5</w:t>
      </w:r>
    </w:p>
    <w:p w14:paraId="60A30038" w14:textId="77777777" w:rsidR="00D454DC" w:rsidRPr="00252E59" w:rsidRDefault="00D454DC" w:rsidP="004C28DA">
      <w:pPr>
        <w:spacing w:line="276" w:lineRule="auto"/>
        <w:rPr>
          <w:rFonts w:ascii="Book Antiqua" w:hAnsi="Book Antiqua"/>
          <w:b/>
          <w:szCs w:val="24"/>
          <w:lang w:val="es-ES"/>
        </w:rPr>
      </w:pPr>
    </w:p>
    <w:p w14:paraId="706AC0F1" w14:textId="77777777" w:rsidR="00966E82" w:rsidRPr="00252E59" w:rsidRDefault="00966E82" w:rsidP="004C28DA">
      <w:pPr>
        <w:spacing w:line="276" w:lineRule="auto"/>
        <w:rPr>
          <w:rFonts w:ascii="Book Antiqua" w:hAnsi="Book Antiqua"/>
          <w:b/>
          <w:szCs w:val="24"/>
          <w:lang w:val="es-ES"/>
        </w:rPr>
      </w:pPr>
    </w:p>
    <w:p w14:paraId="5219AA4D" w14:textId="0AE931DB" w:rsidR="00D454DC" w:rsidRPr="00252E59" w:rsidRDefault="00D454DC" w:rsidP="006947D2">
      <w:pPr>
        <w:spacing w:line="276" w:lineRule="auto"/>
        <w:rPr>
          <w:rFonts w:ascii="Book Antiqua" w:hAnsi="Book Antiqua"/>
          <w:b/>
          <w:szCs w:val="24"/>
          <w:lang w:val="es-ES"/>
        </w:rPr>
      </w:pPr>
      <w:r w:rsidRPr="00252E59">
        <w:rPr>
          <w:rFonts w:ascii="Book Antiqua" w:hAnsi="Book Antiqua"/>
          <w:b/>
          <w:szCs w:val="24"/>
          <w:lang w:val="es-ES"/>
        </w:rPr>
        <w:t>AL SENADO DE PUERTO RICO:</w:t>
      </w:r>
    </w:p>
    <w:p w14:paraId="545360D7" w14:textId="3F174562" w:rsidR="00D454DC" w:rsidRPr="00252E59" w:rsidRDefault="00D454DC" w:rsidP="00252E59">
      <w:pPr>
        <w:ind w:firstLine="720"/>
        <w:jc w:val="both"/>
        <w:rPr>
          <w:rFonts w:ascii="Book Antiqua" w:hAnsi="Book Antiqua"/>
          <w:szCs w:val="24"/>
          <w:lang w:val="es-ES"/>
        </w:rPr>
      </w:pPr>
      <w:r w:rsidRPr="00252E59">
        <w:rPr>
          <w:rFonts w:ascii="Book Antiqua" w:hAnsi="Book Antiqua"/>
          <w:szCs w:val="24"/>
          <w:lang w:val="es-ES"/>
        </w:rPr>
        <w:t>La</w:t>
      </w:r>
      <w:r w:rsidR="0039343D" w:rsidRPr="00252E59">
        <w:rPr>
          <w:rFonts w:ascii="Book Antiqua" w:hAnsi="Book Antiqua"/>
          <w:szCs w:val="24"/>
          <w:lang w:val="es-ES"/>
        </w:rPr>
        <w:t>s</w:t>
      </w:r>
      <w:r w:rsidRPr="00252E59">
        <w:rPr>
          <w:rFonts w:ascii="Book Antiqua" w:hAnsi="Book Antiqua"/>
          <w:szCs w:val="24"/>
          <w:lang w:val="es-ES"/>
        </w:rPr>
        <w:t xml:space="preserve"> </w:t>
      </w:r>
      <w:r w:rsidR="008F4F3E" w:rsidRPr="00252E59">
        <w:rPr>
          <w:rFonts w:ascii="Book Antiqua" w:hAnsi="Book Antiqua"/>
          <w:szCs w:val="24"/>
          <w:lang w:val="es-ES"/>
        </w:rPr>
        <w:t>Comisión</w:t>
      </w:r>
      <w:r w:rsidRPr="00252E59">
        <w:rPr>
          <w:rFonts w:ascii="Book Antiqua" w:hAnsi="Book Antiqua"/>
          <w:szCs w:val="24"/>
          <w:lang w:val="es-ES"/>
        </w:rPr>
        <w:t xml:space="preserve"> de </w:t>
      </w:r>
      <w:r w:rsidR="00252E59" w:rsidRPr="00252E59">
        <w:rPr>
          <w:rFonts w:ascii="Book Antiqua" w:hAnsi="Book Antiqua"/>
          <w:szCs w:val="24"/>
          <w:lang w:val="es-ES"/>
        </w:rPr>
        <w:t xml:space="preserve">Educación, Arte y Cultura </w:t>
      </w:r>
      <w:r w:rsidRPr="00252E59">
        <w:rPr>
          <w:rFonts w:ascii="Book Antiqua" w:hAnsi="Book Antiqua"/>
          <w:szCs w:val="24"/>
          <w:lang w:val="es-ES"/>
        </w:rPr>
        <w:t>del Senado de Puerto Rico, previo estudio y consideración de</w:t>
      </w:r>
      <w:r w:rsidR="00A861F0" w:rsidRPr="00252E59">
        <w:rPr>
          <w:rFonts w:ascii="Book Antiqua" w:hAnsi="Book Antiqua"/>
          <w:szCs w:val="24"/>
          <w:lang w:val="es-ES"/>
        </w:rPr>
        <w:t xml:space="preserve"> </w:t>
      </w:r>
      <w:r w:rsidRPr="00252E59">
        <w:rPr>
          <w:rFonts w:ascii="Book Antiqua" w:hAnsi="Book Antiqua"/>
          <w:szCs w:val="24"/>
          <w:lang w:val="es-ES"/>
        </w:rPr>
        <w:t>l</w:t>
      </w:r>
      <w:r w:rsidR="00A861F0" w:rsidRPr="00252E59">
        <w:rPr>
          <w:rFonts w:ascii="Book Antiqua" w:hAnsi="Book Antiqua"/>
          <w:szCs w:val="24"/>
          <w:lang w:val="es-ES"/>
        </w:rPr>
        <w:t>a</w:t>
      </w:r>
      <w:r w:rsidRPr="00252E59">
        <w:rPr>
          <w:rFonts w:ascii="Book Antiqua" w:hAnsi="Book Antiqua"/>
          <w:szCs w:val="24"/>
          <w:lang w:val="es-ES"/>
        </w:rPr>
        <w:t xml:space="preserve"> </w:t>
      </w:r>
      <w:r w:rsidR="001227FB" w:rsidRPr="00252E59">
        <w:rPr>
          <w:rFonts w:ascii="Book Antiqua" w:hAnsi="Book Antiqua"/>
          <w:b/>
          <w:szCs w:val="24"/>
          <w:lang w:val="es-ES"/>
        </w:rPr>
        <w:t>Proyecto</w:t>
      </w:r>
      <w:r w:rsidR="00A861F0" w:rsidRPr="00252E59">
        <w:rPr>
          <w:rFonts w:ascii="Book Antiqua" w:hAnsi="Book Antiqua"/>
          <w:b/>
          <w:szCs w:val="24"/>
          <w:lang w:val="es-ES"/>
        </w:rPr>
        <w:t xml:space="preserve"> d</w:t>
      </w:r>
      <w:r w:rsidR="00966E82" w:rsidRPr="00252E59">
        <w:rPr>
          <w:rFonts w:ascii="Book Antiqua" w:hAnsi="Book Antiqua"/>
          <w:b/>
          <w:szCs w:val="24"/>
          <w:lang w:val="es-ES"/>
        </w:rPr>
        <w:t>el Senado</w:t>
      </w:r>
      <w:r w:rsidR="00A861F0" w:rsidRPr="00252E59">
        <w:rPr>
          <w:rFonts w:ascii="Book Antiqua" w:hAnsi="Book Antiqua"/>
          <w:b/>
          <w:szCs w:val="24"/>
          <w:lang w:val="es-ES"/>
        </w:rPr>
        <w:t xml:space="preserve"> </w:t>
      </w:r>
      <w:r w:rsidR="00966E82" w:rsidRPr="00252E59">
        <w:rPr>
          <w:rFonts w:ascii="Book Antiqua" w:hAnsi="Book Antiqua"/>
          <w:b/>
          <w:szCs w:val="24"/>
          <w:lang w:val="es-ES"/>
        </w:rPr>
        <w:t>202</w:t>
      </w:r>
      <w:r w:rsidRPr="00252E59">
        <w:rPr>
          <w:rFonts w:ascii="Book Antiqua" w:hAnsi="Book Antiqua"/>
          <w:szCs w:val="24"/>
          <w:lang w:val="es-ES"/>
        </w:rPr>
        <w:t>, recomienda a</w:t>
      </w:r>
      <w:r w:rsidR="0015414D" w:rsidRPr="00252E59">
        <w:rPr>
          <w:rFonts w:ascii="Book Antiqua" w:hAnsi="Book Antiqua"/>
          <w:szCs w:val="24"/>
          <w:lang w:val="es-ES"/>
        </w:rPr>
        <w:t xml:space="preserve"> este Alto Cuerpo </w:t>
      </w:r>
      <w:r w:rsidR="00252E59" w:rsidRPr="00252E59">
        <w:rPr>
          <w:rFonts w:ascii="Book Antiqua" w:hAnsi="Book Antiqua"/>
          <w:szCs w:val="24"/>
          <w:lang w:val="es-ES"/>
        </w:rPr>
        <w:t xml:space="preserve">la </w:t>
      </w:r>
      <w:r w:rsidR="0015414D" w:rsidRPr="00252E59">
        <w:rPr>
          <w:rFonts w:ascii="Book Antiqua" w:hAnsi="Book Antiqua"/>
          <w:szCs w:val="24"/>
          <w:lang w:val="es-ES"/>
        </w:rPr>
        <w:t>aprobación</w:t>
      </w:r>
      <w:r w:rsidR="00252E59" w:rsidRPr="00252E59">
        <w:rPr>
          <w:rFonts w:ascii="Book Antiqua" w:hAnsi="Book Antiqua"/>
          <w:szCs w:val="24"/>
          <w:lang w:val="es-ES"/>
        </w:rPr>
        <w:t xml:space="preserve"> de la medida</w:t>
      </w:r>
      <w:r w:rsidR="00966E82" w:rsidRPr="00252E59">
        <w:rPr>
          <w:rFonts w:ascii="Book Antiqua" w:hAnsi="Book Antiqua"/>
          <w:szCs w:val="24"/>
          <w:lang w:val="es-ES"/>
        </w:rPr>
        <w:t>, con las enmiendas contenidas en el entirillado electrónico que se acompaña.</w:t>
      </w:r>
    </w:p>
    <w:p w14:paraId="3B2F43CB" w14:textId="77777777" w:rsidR="00252E59" w:rsidRPr="00252E59" w:rsidRDefault="00252E59" w:rsidP="00252E59">
      <w:pPr>
        <w:jc w:val="center"/>
        <w:outlineLvl w:val="0"/>
        <w:rPr>
          <w:rFonts w:ascii="Book Antiqua" w:hAnsi="Book Antiqua"/>
          <w:b/>
          <w:caps/>
          <w:szCs w:val="24"/>
          <w:lang w:val="es-ES"/>
        </w:rPr>
      </w:pPr>
    </w:p>
    <w:p w14:paraId="54C5E306" w14:textId="77777777" w:rsidR="00255090" w:rsidRDefault="00255090" w:rsidP="00993AB0">
      <w:pPr>
        <w:spacing w:after="240" w:line="276" w:lineRule="auto"/>
        <w:jc w:val="center"/>
        <w:outlineLvl w:val="0"/>
        <w:rPr>
          <w:rFonts w:ascii="Book Antiqua" w:hAnsi="Book Antiqua"/>
          <w:b/>
          <w:caps/>
          <w:szCs w:val="24"/>
          <w:lang w:val="es-ES"/>
        </w:rPr>
      </w:pPr>
    </w:p>
    <w:p w14:paraId="1598A72F" w14:textId="6A803D8B" w:rsidR="00B47C1D" w:rsidRPr="00252E59" w:rsidRDefault="00D454DC" w:rsidP="00993AB0">
      <w:pPr>
        <w:spacing w:after="240" w:line="276" w:lineRule="auto"/>
        <w:jc w:val="center"/>
        <w:outlineLvl w:val="0"/>
        <w:rPr>
          <w:rFonts w:ascii="Book Antiqua" w:hAnsi="Book Antiqua"/>
          <w:b/>
          <w:caps/>
          <w:szCs w:val="24"/>
          <w:lang w:val="es-ES"/>
        </w:rPr>
      </w:pPr>
      <w:r w:rsidRPr="00252E59">
        <w:rPr>
          <w:rFonts w:ascii="Book Antiqua" w:hAnsi="Book Antiqua"/>
          <w:b/>
          <w:caps/>
          <w:szCs w:val="24"/>
          <w:lang w:val="es-ES"/>
        </w:rPr>
        <w:t>ALCANCE DE LA MEDIDA</w:t>
      </w:r>
    </w:p>
    <w:p w14:paraId="3BF5C04A" w14:textId="6A592F4C" w:rsidR="00374DAC" w:rsidRPr="00252E59" w:rsidRDefault="00252E59" w:rsidP="00966E82">
      <w:pPr>
        <w:ind w:firstLine="720"/>
        <w:jc w:val="both"/>
        <w:rPr>
          <w:rFonts w:ascii="Book Antiqua" w:eastAsia="Book Antiqua" w:hAnsi="Book Antiqua" w:cs="Book Antiqua"/>
          <w:lang w:val="es-PR"/>
        </w:rPr>
      </w:pPr>
      <w:r w:rsidRPr="00252E59">
        <w:rPr>
          <w:rFonts w:ascii="Book Antiqua" w:eastAsia="Times New Roman" w:hAnsi="Book Antiqua"/>
          <w:szCs w:val="24"/>
          <w:lang w:val="es-PR"/>
        </w:rPr>
        <w:t xml:space="preserve">El Proyecto del Senado 202 tiene el propósito de </w:t>
      </w:r>
      <w:bookmarkStart w:id="0" w:name="_Hlk169195102"/>
      <w:r w:rsidR="00966E82" w:rsidRPr="00252E59">
        <w:rPr>
          <w:rFonts w:ascii="Book Antiqua" w:eastAsia="Times New Roman" w:hAnsi="Book Antiqua"/>
          <w:szCs w:val="24"/>
          <w:lang w:val="es-PR"/>
        </w:rPr>
        <w:t xml:space="preserve">enmendar el Artículo 12.01, y añadir un nuevo Artículo 12.14, al Capítulo XII de la Ley 85-2018, según enmendada, conocida como “Ley de Reforma Educativa de Puerto Rico”, a los fines de disponer para que a través del Programa de Educación Ocupacional y Técnica del Departamento de Educación, se establezcan escuelas especializadas en desarrollar programas dirigidos a promover la transferencia de tecnología para llevar al uso público, los descubrimientos científicos y tecnológicos de los alumnos, mediante la comercialización, y la protección de la propiedad intelectual, con la cual se persigue la obtención de patentes y/o registro de las marcas de servicios; añadir un nueva Sección 2100.04 a la Ley 60-2019, según enmendada, conocida como “Código de Incentivos de Puerto Rico”, a los efectos de crear un denominado “Programa de Apoyo a las Escuelas Especializadas en Promoción de Transferencia de Tecnología y Comercialización de Productos”, que tendrá como propósito servir como fuente de financiamiento para las actividades de desarrollo, investigación y comercialización de los productos generados por los alumnos de los antes mencionados centros educativos; enmendar los artículos 3, 4 y 26 de la Ley 214-2004, según enmendada, conocida como “Ley del Fideicomiso para Ciencia, Tecnología e </w:t>
      </w:r>
      <w:r w:rsidR="00966E82" w:rsidRPr="00252E59">
        <w:rPr>
          <w:rFonts w:ascii="Book Antiqua" w:eastAsia="Times New Roman" w:hAnsi="Book Antiqua"/>
          <w:szCs w:val="24"/>
          <w:lang w:val="es-PR"/>
        </w:rPr>
        <w:lastRenderedPageBreak/>
        <w:t>Investigación de Puerto Rico”, con el propósito de conferirle al mencionado Fideicomiso, al igual que al Departamento de Desarrollo Económico y Comercio, la responsabilidad de apoyar las actividades de desarrollo, investigación y comercialización de los productos generados por los alumnos de las referidas escuelas</w:t>
      </w:r>
      <w:r w:rsidRPr="00252E59">
        <w:rPr>
          <w:rFonts w:ascii="Book Antiqua" w:eastAsia="Times New Roman" w:hAnsi="Book Antiqua"/>
          <w:szCs w:val="24"/>
          <w:lang w:val="es-PR"/>
        </w:rPr>
        <w:t xml:space="preserve">. </w:t>
      </w:r>
      <w:bookmarkEnd w:id="0"/>
      <w:r w:rsidR="00374DAC" w:rsidRPr="00252E59">
        <w:rPr>
          <w:rFonts w:ascii="Book Antiqua" w:eastAsia="Book Antiqua" w:hAnsi="Book Antiqua" w:cs="Book Antiqua"/>
          <w:lang w:val="es-PR"/>
        </w:rPr>
        <w:t xml:space="preserve"> </w:t>
      </w:r>
    </w:p>
    <w:p w14:paraId="787472BA" w14:textId="707AB0AD" w:rsidR="00F3256B" w:rsidRPr="00252E59" w:rsidRDefault="00925033" w:rsidP="00252E59">
      <w:pPr>
        <w:suppressLineNumbers/>
        <w:suppressAutoHyphens/>
        <w:ind w:left="540" w:hanging="540"/>
        <w:jc w:val="both"/>
        <w:rPr>
          <w:rFonts w:ascii="Book Antiqua" w:hAnsi="Book Antiqua"/>
          <w:bCs/>
          <w:spacing w:val="-3"/>
          <w:szCs w:val="24"/>
          <w:lang w:val="es-PR"/>
        </w:rPr>
      </w:pPr>
      <w:r w:rsidRPr="00252E59">
        <w:rPr>
          <w:rFonts w:ascii="Book Antiqua" w:hAnsi="Book Antiqua"/>
          <w:szCs w:val="24"/>
          <w:lang w:val="es-US"/>
        </w:rPr>
        <w:t xml:space="preserve"> </w:t>
      </w:r>
    </w:p>
    <w:p w14:paraId="46668233" w14:textId="77777777" w:rsidR="00252E59" w:rsidRPr="00252E59" w:rsidRDefault="00252E59" w:rsidP="00252E59">
      <w:pPr>
        <w:ind w:firstLine="360"/>
        <w:jc w:val="center"/>
        <w:rPr>
          <w:rFonts w:ascii="Book Antiqua" w:hAnsi="Book Antiqua"/>
          <w:b/>
          <w:szCs w:val="24"/>
          <w:lang w:val="es-PR"/>
        </w:rPr>
      </w:pPr>
    </w:p>
    <w:p w14:paraId="7F37A456" w14:textId="77777777" w:rsidR="00255090" w:rsidRDefault="00255090" w:rsidP="00993AB0">
      <w:pPr>
        <w:spacing w:after="240" w:line="276" w:lineRule="auto"/>
        <w:ind w:firstLine="360"/>
        <w:jc w:val="center"/>
        <w:rPr>
          <w:rFonts w:ascii="Book Antiqua" w:hAnsi="Book Antiqua"/>
          <w:b/>
          <w:szCs w:val="24"/>
          <w:lang w:val="es-ES"/>
        </w:rPr>
      </w:pPr>
    </w:p>
    <w:p w14:paraId="2DA0EAFE" w14:textId="46A33BBD" w:rsidR="0027076F" w:rsidRPr="00252E59" w:rsidRDefault="00D454DC" w:rsidP="00993AB0">
      <w:pPr>
        <w:spacing w:after="240" w:line="276" w:lineRule="auto"/>
        <w:ind w:firstLine="360"/>
        <w:jc w:val="center"/>
        <w:rPr>
          <w:rFonts w:ascii="Book Antiqua" w:hAnsi="Book Antiqua"/>
          <w:b/>
          <w:szCs w:val="24"/>
          <w:lang w:val="es-ES"/>
        </w:rPr>
      </w:pPr>
      <w:r w:rsidRPr="00252E59">
        <w:rPr>
          <w:rFonts w:ascii="Book Antiqua" w:hAnsi="Book Antiqua"/>
          <w:b/>
          <w:szCs w:val="24"/>
          <w:lang w:val="es-ES"/>
        </w:rPr>
        <w:t>INTRODUCCIÓN</w:t>
      </w:r>
    </w:p>
    <w:p w14:paraId="527AC23D" w14:textId="77777777" w:rsidR="00966E82" w:rsidRPr="00255090" w:rsidRDefault="00966E82" w:rsidP="00966E82">
      <w:pPr>
        <w:ind w:firstLine="720"/>
        <w:jc w:val="both"/>
        <w:rPr>
          <w:rFonts w:ascii="Book Antiqua" w:eastAsia="Times New Roman" w:hAnsi="Book Antiqua"/>
          <w:color w:val="000000"/>
          <w:szCs w:val="24"/>
          <w:lang w:val="es-PR"/>
        </w:rPr>
      </w:pPr>
      <w:r w:rsidRPr="00255090">
        <w:rPr>
          <w:rFonts w:ascii="Book Antiqua" w:eastAsia="Times New Roman" w:hAnsi="Book Antiqua"/>
          <w:color w:val="000000"/>
          <w:szCs w:val="24"/>
          <w:lang w:val="es-PR"/>
        </w:rPr>
        <w:t>La Comisión de Educación, Arte y Cultura del Senado de Puerto Rico ha evaluado el Proyecto del Senado 202, medida cuyo propósito es integrar de manera más efectiva la innovación, la transferencia de tecnología y la protección de la propiedad intelectual en el sistema de educación pública. La propuesta responde a la necesidad de preparar a nuestros estudiantes para los retos de una economía moderna, competitiva y basada en el conocimiento, donde las destrezas técnicas, científicas y creativas son cada vez más determinantes para el desarrollo económico y social de Puerto Rico.</w:t>
      </w:r>
    </w:p>
    <w:p w14:paraId="2AB601FC" w14:textId="77777777" w:rsidR="00763BA9" w:rsidRPr="00255090" w:rsidRDefault="00763BA9" w:rsidP="00966E82">
      <w:pPr>
        <w:ind w:firstLine="720"/>
        <w:jc w:val="both"/>
        <w:rPr>
          <w:rFonts w:ascii="Book Antiqua" w:eastAsia="Times New Roman" w:hAnsi="Book Antiqua"/>
          <w:color w:val="000000"/>
          <w:szCs w:val="24"/>
          <w:lang w:val="es-PR"/>
        </w:rPr>
      </w:pPr>
    </w:p>
    <w:p w14:paraId="56EEF45F" w14:textId="77777777" w:rsidR="00763BA9" w:rsidRPr="00763BA9" w:rsidRDefault="00763BA9" w:rsidP="00763BA9">
      <w:pPr>
        <w:ind w:firstLine="720"/>
        <w:jc w:val="both"/>
        <w:rPr>
          <w:rFonts w:ascii="Book Antiqua" w:eastAsia="Times New Roman" w:hAnsi="Book Antiqua"/>
          <w:color w:val="000000"/>
          <w:szCs w:val="24"/>
          <w:lang w:val="es-PR"/>
        </w:rPr>
      </w:pPr>
      <w:r w:rsidRPr="00763BA9">
        <w:rPr>
          <w:rFonts w:ascii="Book Antiqua" w:eastAsia="Times New Roman" w:hAnsi="Book Antiqua"/>
          <w:color w:val="000000"/>
          <w:szCs w:val="24"/>
          <w:lang w:val="es-PR"/>
        </w:rPr>
        <w:t>La aprobación de la presente medida resulta impostergable en el contexto histórico, social y económico que atraviesa Puerto Rico. Nuestra Isla se encuentra en un proceso de transformación en el que la educación, la ciencia, la innovación y el emprendimiento no pueden verse como esferas aisladas, sino como componentes estratégicos de un mismo proyecto de desarrollo nacional. La globalización, los acelerados avances tecnológicos y los nuevos modelos de competitividad exigen que las sociedades formen a sus ciudadanos con destrezas que vayan más allá del conocimiento tradicional y los capaciten para generar soluciones creativas, patentes innovadoras y productos con valor comercial.</w:t>
      </w:r>
    </w:p>
    <w:p w14:paraId="0E928205" w14:textId="77777777" w:rsidR="00763BA9" w:rsidRDefault="00763BA9" w:rsidP="00763BA9">
      <w:pPr>
        <w:ind w:firstLine="720"/>
        <w:jc w:val="both"/>
        <w:rPr>
          <w:rFonts w:ascii="Book Antiqua" w:eastAsia="Times New Roman" w:hAnsi="Book Antiqua"/>
          <w:color w:val="000000"/>
          <w:szCs w:val="24"/>
          <w:lang w:val="es-PR"/>
        </w:rPr>
      </w:pPr>
    </w:p>
    <w:p w14:paraId="2821BE06" w14:textId="33BAF747" w:rsidR="00763BA9" w:rsidRPr="00763BA9" w:rsidRDefault="00763BA9" w:rsidP="00763BA9">
      <w:pPr>
        <w:ind w:firstLine="720"/>
        <w:jc w:val="both"/>
        <w:rPr>
          <w:rFonts w:ascii="Book Antiqua" w:eastAsia="Times New Roman" w:hAnsi="Book Antiqua"/>
          <w:color w:val="000000"/>
          <w:szCs w:val="24"/>
          <w:lang w:val="es-PR"/>
        </w:rPr>
      </w:pPr>
      <w:r w:rsidRPr="00763BA9">
        <w:rPr>
          <w:rFonts w:ascii="Book Antiqua" w:eastAsia="Times New Roman" w:hAnsi="Book Antiqua"/>
          <w:color w:val="000000"/>
          <w:szCs w:val="24"/>
          <w:lang w:val="es-PR"/>
        </w:rPr>
        <w:t xml:space="preserve">Con este proyecto, se otorga al sistema educativo público </w:t>
      </w:r>
      <w:r>
        <w:rPr>
          <w:rFonts w:ascii="Book Antiqua" w:eastAsia="Times New Roman" w:hAnsi="Book Antiqua"/>
          <w:color w:val="000000"/>
          <w:szCs w:val="24"/>
          <w:lang w:val="es-PR"/>
        </w:rPr>
        <w:t>u</w:t>
      </w:r>
      <w:r w:rsidRPr="00763BA9">
        <w:rPr>
          <w:rFonts w:ascii="Book Antiqua" w:eastAsia="Times New Roman" w:hAnsi="Book Antiqua"/>
          <w:color w:val="000000"/>
          <w:szCs w:val="24"/>
          <w:lang w:val="es-PR"/>
        </w:rPr>
        <w:t>na herramienta esencial para convertir a nuestros jóvenes en protagonistas del desarrollo económico del país. Establecer escuelas especializadas en la promoción de la transferencia de tecnología y la comercialización de productos permitirá que los descubrimientos científicos de los estudiantes dejen de ser meros ejercicios académicos para transformarse en iniciativas con impacto social, económico y empresarial. Se trata de abrir el camino para que la creatividad estudiantil se convierta en propiedad intelectual protegida, en nuevas compañías, en empleos de alta remuneración y en un motor de competitividad para Puerto Rico.</w:t>
      </w:r>
    </w:p>
    <w:p w14:paraId="063D115D" w14:textId="77777777" w:rsidR="00763BA9" w:rsidRDefault="00763BA9" w:rsidP="00763BA9">
      <w:pPr>
        <w:ind w:firstLine="720"/>
        <w:jc w:val="both"/>
        <w:rPr>
          <w:rFonts w:ascii="Book Antiqua" w:eastAsia="Times New Roman" w:hAnsi="Book Antiqua"/>
          <w:color w:val="000000"/>
          <w:szCs w:val="24"/>
          <w:lang w:val="es-PR"/>
        </w:rPr>
      </w:pPr>
    </w:p>
    <w:p w14:paraId="3183BA08" w14:textId="2592A7D3" w:rsidR="00763BA9" w:rsidRPr="00763BA9" w:rsidRDefault="00763BA9" w:rsidP="00763BA9">
      <w:pPr>
        <w:ind w:firstLine="720"/>
        <w:jc w:val="both"/>
        <w:rPr>
          <w:rFonts w:ascii="Book Antiqua" w:eastAsia="Times New Roman" w:hAnsi="Book Antiqua"/>
          <w:color w:val="000000"/>
          <w:szCs w:val="24"/>
          <w:lang w:val="es-PR"/>
        </w:rPr>
      </w:pPr>
      <w:r w:rsidRPr="00763BA9">
        <w:rPr>
          <w:rFonts w:ascii="Book Antiqua" w:eastAsia="Times New Roman" w:hAnsi="Book Antiqua"/>
          <w:color w:val="000000"/>
          <w:szCs w:val="24"/>
          <w:lang w:val="es-PR"/>
        </w:rPr>
        <w:t xml:space="preserve">Además, la medida reconoce que los sistemas educativos modernos tienen el deber de preparar a sus estudiantes no solo para integrarse en el mercado laboral existente, sino también para generar nuevas oportunidades y sectores productivos. En ese sentido, este proyecto fortalece el rol del Departamento de Educación como agente de innovación y lo articula con instituciones clave como el Departamento de Desarrollo </w:t>
      </w:r>
      <w:r w:rsidRPr="00763BA9">
        <w:rPr>
          <w:rFonts w:ascii="Book Antiqua" w:eastAsia="Times New Roman" w:hAnsi="Book Antiqua"/>
          <w:color w:val="000000"/>
          <w:szCs w:val="24"/>
          <w:lang w:val="es-PR"/>
        </w:rPr>
        <w:lastRenderedPageBreak/>
        <w:t>Económico y Comercio, el Fideicomiso de Ciencia y Tecnología y la Universidad de Puerto Rico, fomentando alianzas multisectoriales que amplían las posibilidades de éxito.</w:t>
      </w:r>
    </w:p>
    <w:p w14:paraId="117B5744" w14:textId="77777777" w:rsidR="00763BA9" w:rsidRDefault="00763BA9" w:rsidP="00763BA9">
      <w:pPr>
        <w:ind w:firstLine="720"/>
        <w:jc w:val="both"/>
        <w:rPr>
          <w:rFonts w:ascii="Book Antiqua" w:eastAsia="Times New Roman" w:hAnsi="Book Antiqua"/>
          <w:color w:val="000000"/>
          <w:szCs w:val="24"/>
          <w:lang w:val="es-PR"/>
        </w:rPr>
      </w:pPr>
    </w:p>
    <w:p w14:paraId="2584942F" w14:textId="36EE9A9D" w:rsidR="00763BA9" w:rsidRPr="00763BA9" w:rsidRDefault="00763BA9" w:rsidP="00763BA9">
      <w:pPr>
        <w:ind w:firstLine="720"/>
        <w:jc w:val="both"/>
        <w:rPr>
          <w:rFonts w:ascii="Book Antiqua" w:eastAsia="Times New Roman" w:hAnsi="Book Antiqua"/>
          <w:color w:val="000000"/>
          <w:szCs w:val="24"/>
          <w:lang w:val="es-PR"/>
        </w:rPr>
      </w:pPr>
      <w:r w:rsidRPr="00763BA9">
        <w:rPr>
          <w:rFonts w:ascii="Book Antiqua" w:eastAsia="Times New Roman" w:hAnsi="Book Antiqua"/>
          <w:color w:val="000000"/>
          <w:szCs w:val="24"/>
          <w:lang w:val="es-PR"/>
        </w:rPr>
        <w:t>La propuesta también crea mecanismos concretos de financiamiento y apoyo técnico, asegurando que las ideas que nazcan en estas escuelas no se pierdan por falta de recursos. La inclusión de incentivos, fondos especializados y estructuras de asesoría académica y empresarial garantiza que los inventores jóvenes puedan avanzar desde la concepción de sus proyectos hasta la comercialización efectiva de sus productos. Con ello, se fomenta una cultura de investigación aplicada, de innovación sostenible y de emprendimiento juvenil que posiciona a Puerto Rico a la altura de las economías más avanzadas.</w:t>
      </w:r>
    </w:p>
    <w:p w14:paraId="0C3D4324" w14:textId="77777777" w:rsidR="00763BA9" w:rsidRDefault="00763BA9" w:rsidP="00763BA9">
      <w:pPr>
        <w:ind w:firstLine="720"/>
        <w:jc w:val="both"/>
        <w:rPr>
          <w:rFonts w:ascii="Book Antiqua" w:eastAsia="Times New Roman" w:hAnsi="Book Antiqua"/>
          <w:color w:val="000000"/>
          <w:szCs w:val="24"/>
          <w:lang w:val="es-PR"/>
        </w:rPr>
      </w:pPr>
    </w:p>
    <w:p w14:paraId="6A35894B" w14:textId="43CF8C11" w:rsidR="00763BA9" w:rsidRPr="00763BA9" w:rsidRDefault="00763BA9" w:rsidP="00763BA9">
      <w:pPr>
        <w:ind w:firstLine="720"/>
        <w:jc w:val="both"/>
        <w:rPr>
          <w:rFonts w:ascii="Book Antiqua" w:eastAsia="Times New Roman" w:hAnsi="Book Antiqua"/>
          <w:color w:val="000000"/>
          <w:szCs w:val="24"/>
          <w:lang w:val="es-PR"/>
        </w:rPr>
      </w:pPr>
      <w:r w:rsidRPr="00763BA9">
        <w:rPr>
          <w:rFonts w:ascii="Book Antiqua" w:eastAsia="Times New Roman" w:hAnsi="Book Antiqua"/>
          <w:color w:val="000000"/>
          <w:szCs w:val="24"/>
          <w:lang w:val="es-PR"/>
        </w:rPr>
        <w:t>En última instancia, aprobar esta medida significa apostar por el talento de nuestra juventud, maximizar los recursos educativos en beneficio del país y crear un ecosistema en el que la creatividad se traduzca en progreso. Es, por tanto, un paso firme hacia la construcción de una economía del conocimiento que no solo genere riquezas, sino que fortalezca la dignidad, la autosuficiencia y el futuro de las próximas generaciones.</w:t>
      </w:r>
    </w:p>
    <w:p w14:paraId="25680589" w14:textId="77777777" w:rsidR="00763BA9" w:rsidRPr="00763BA9" w:rsidRDefault="00763BA9" w:rsidP="00966E82">
      <w:pPr>
        <w:ind w:firstLine="720"/>
        <w:jc w:val="both"/>
        <w:rPr>
          <w:rFonts w:ascii="Book Antiqua" w:eastAsia="Times New Roman" w:hAnsi="Book Antiqua"/>
          <w:color w:val="000000"/>
          <w:szCs w:val="24"/>
          <w:lang w:val="es-PR"/>
        </w:rPr>
      </w:pPr>
    </w:p>
    <w:p w14:paraId="2CC1A19B" w14:textId="77777777" w:rsidR="00252E59" w:rsidRPr="00763BA9" w:rsidRDefault="00252E59" w:rsidP="00966E82">
      <w:pPr>
        <w:ind w:firstLine="708"/>
        <w:jc w:val="both"/>
        <w:rPr>
          <w:rFonts w:ascii="Book Antiqua" w:eastAsia="Times New Roman" w:hAnsi="Book Antiqua"/>
          <w:color w:val="000000"/>
          <w:szCs w:val="24"/>
          <w:lang w:val="es-PR"/>
        </w:rPr>
      </w:pPr>
    </w:p>
    <w:p w14:paraId="1A4062F6" w14:textId="1CE815F3" w:rsidR="00966E82" w:rsidRPr="00255090" w:rsidRDefault="00966E82" w:rsidP="00966E82">
      <w:pPr>
        <w:ind w:firstLine="708"/>
        <w:jc w:val="both"/>
        <w:rPr>
          <w:rFonts w:ascii="Book Antiqua" w:eastAsia="Times New Roman" w:hAnsi="Book Antiqua"/>
          <w:color w:val="000000"/>
          <w:szCs w:val="24"/>
          <w:lang w:val="es-PR"/>
        </w:rPr>
      </w:pPr>
    </w:p>
    <w:p w14:paraId="7616ABCF" w14:textId="2A16ADC6" w:rsidR="00993AB0" w:rsidRPr="00252E59" w:rsidRDefault="00D454DC" w:rsidP="00252E59">
      <w:pPr>
        <w:spacing w:after="240" w:line="276" w:lineRule="auto"/>
        <w:jc w:val="center"/>
        <w:rPr>
          <w:rFonts w:ascii="Book Antiqua" w:hAnsi="Book Antiqua"/>
          <w:b/>
          <w:caps/>
          <w:szCs w:val="24"/>
          <w:lang w:val="es-ES"/>
        </w:rPr>
      </w:pPr>
      <w:r w:rsidRPr="00252E59">
        <w:rPr>
          <w:rFonts w:ascii="Book Antiqua" w:hAnsi="Book Antiqua"/>
          <w:b/>
          <w:caps/>
          <w:szCs w:val="24"/>
          <w:lang w:val="es-ES"/>
        </w:rPr>
        <w:t>AnÁlisis de la Medida</w:t>
      </w:r>
    </w:p>
    <w:p w14:paraId="3705F51D" w14:textId="622F1A28" w:rsidR="00374DAC" w:rsidRDefault="00763BA9" w:rsidP="00763BA9">
      <w:pPr>
        <w:ind w:firstLine="720"/>
        <w:jc w:val="both"/>
        <w:rPr>
          <w:rFonts w:ascii="Book Antiqua" w:hAnsi="Book Antiqua"/>
          <w:szCs w:val="24"/>
          <w:lang w:val="es-ES"/>
        </w:rPr>
      </w:pPr>
      <w:r w:rsidRPr="00E8344F">
        <w:rPr>
          <w:rFonts w:ascii="Book Antiqua" w:hAnsi="Book Antiqua"/>
          <w:szCs w:val="24"/>
          <w:lang w:val="es-ES"/>
        </w:rPr>
        <w:t xml:space="preserve">La Comisión de Educación, Arte y Cultura del Senado de Puerto Rico, en adelante, Comisión, como parte de la evaluación y análisis del P. del S. </w:t>
      </w:r>
      <w:r>
        <w:rPr>
          <w:rFonts w:ascii="Book Antiqua" w:hAnsi="Book Antiqua"/>
          <w:szCs w:val="24"/>
          <w:lang w:val="es-ES"/>
        </w:rPr>
        <w:t>202</w:t>
      </w:r>
      <w:r w:rsidRPr="00E8344F">
        <w:rPr>
          <w:rFonts w:ascii="Book Antiqua" w:hAnsi="Book Antiqua"/>
          <w:szCs w:val="24"/>
          <w:lang w:val="es-ES"/>
        </w:rPr>
        <w:t>, solicitó memoriales al Departamento de Educación</w:t>
      </w:r>
      <w:r w:rsidR="00966E82" w:rsidRPr="00252E59">
        <w:rPr>
          <w:rFonts w:ascii="Book Antiqua" w:hAnsi="Book Antiqua"/>
          <w:color w:val="000000"/>
          <w:szCs w:val="24"/>
          <w:lang w:val="es-PR"/>
        </w:rPr>
        <w:t xml:space="preserve"> de Puerto Rico, </w:t>
      </w:r>
      <w:r>
        <w:rPr>
          <w:rFonts w:ascii="Book Antiqua" w:hAnsi="Book Antiqua"/>
          <w:color w:val="000000"/>
          <w:szCs w:val="24"/>
          <w:lang w:val="es-PR"/>
        </w:rPr>
        <w:t>e</w:t>
      </w:r>
      <w:r w:rsidR="00966E82" w:rsidRPr="00252E59">
        <w:rPr>
          <w:rFonts w:ascii="Book Antiqua" w:hAnsi="Book Antiqua"/>
          <w:color w:val="000000"/>
          <w:szCs w:val="24"/>
          <w:lang w:val="es-PR"/>
        </w:rPr>
        <w:t>l Fideicomiso para Ciencia, Tecnología e Investigación de Puerto Rico</w:t>
      </w:r>
      <w:r>
        <w:rPr>
          <w:rFonts w:ascii="Book Antiqua" w:hAnsi="Book Antiqua"/>
          <w:color w:val="000000"/>
          <w:szCs w:val="24"/>
          <w:lang w:val="es-PR"/>
        </w:rPr>
        <w:t>,</w:t>
      </w:r>
      <w:r w:rsidR="00966E82" w:rsidRPr="00252E59">
        <w:rPr>
          <w:rFonts w:ascii="Book Antiqua" w:hAnsi="Book Antiqua"/>
          <w:color w:val="000000"/>
          <w:szCs w:val="24"/>
          <w:lang w:val="es-PR"/>
        </w:rPr>
        <w:t xml:space="preserve"> el Instituto de Estadísticas de Puerto Rico</w:t>
      </w:r>
      <w:r>
        <w:rPr>
          <w:rFonts w:ascii="Book Antiqua" w:hAnsi="Book Antiqua"/>
          <w:color w:val="000000"/>
          <w:szCs w:val="24"/>
          <w:lang w:val="es-PR"/>
        </w:rPr>
        <w:t>, la Autoridad de Asesoría Financiera y Agencia Fiscal de Puerto Rico (AAFAF),</w:t>
      </w:r>
      <w:r w:rsidR="00994140">
        <w:rPr>
          <w:rFonts w:ascii="Book Antiqua" w:hAnsi="Book Antiqua"/>
          <w:color w:val="000000"/>
          <w:szCs w:val="24"/>
          <w:lang w:val="es-PR"/>
        </w:rPr>
        <w:t xml:space="preserve"> la Universidad de Puerto Rico, la Compañía de Fomento Industrial, el </w:t>
      </w:r>
      <w:r w:rsidR="00994140" w:rsidRPr="00994140">
        <w:rPr>
          <w:rFonts w:ascii="Book Antiqua" w:hAnsi="Book Antiqua"/>
          <w:color w:val="000000"/>
          <w:szCs w:val="24"/>
          <w:lang w:val="es-PR"/>
        </w:rPr>
        <w:t xml:space="preserve">Departamento de Desarrollo Económico y Comercio </w:t>
      </w:r>
      <w:r w:rsidR="00994140">
        <w:rPr>
          <w:rFonts w:ascii="Book Antiqua" w:hAnsi="Book Antiqua"/>
          <w:color w:val="000000"/>
          <w:szCs w:val="24"/>
          <w:lang w:val="es-PR"/>
        </w:rPr>
        <w:t xml:space="preserve">(DDEC) y la </w:t>
      </w:r>
      <w:r w:rsidR="00994140" w:rsidRPr="00994140">
        <w:rPr>
          <w:rFonts w:ascii="Book Antiqua" w:hAnsi="Book Antiqua"/>
          <w:color w:val="000000"/>
          <w:szCs w:val="24"/>
          <w:lang w:val="es-PR"/>
        </w:rPr>
        <w:t>Oficina de Gerencia y Presupuesto (OGP)</w:t>
      </w:r>
      <w:r w:rsidR="00374DAC" w:rsidRPr="00252E59">
        <w:rPr>
          <w:rFonts w:ascii="Book Antiqua" w:hAnsi="Book Antiqua"/>
          <w:szCs w:val="24"/>
          <w:lang w:val="es-ES"/>
        </w:rPr>
        <w:t>.</w:t>
      </w:r>
    </w:p>
    <w:p w14:paraId="27473077" w14:textId="77777777" w:rsidR="00994140" w:rsidRDefault="00994140" w:rsidP="00763BA9">
      <w:pPr>
        <w:ind w:firstLine="720"/>
        <w:jc w:val="both"/>
        <w:rPr>
          <w:rFonts w:ascii="Book Antiqua" w:hAnsi="Book Antiqua"/>
          <w:szCs w:val="24"/>
          <w:lang w:val="es-ES"/>
        </w:rPr>
      </w:pPr>
    </w:p>
    <w:p w14:paraId="4F2B1DE2" w14:textId="128FEBEC" w:rsidR="00994140" w:rsidRDefault="00994140" w:rsidP="00994140">
      <w:pPr>
        <w:ind w:firstLine="720"/>
        <w:jc w:val="both"/>
        <w:rPr>
          <w:rFonts w:ascii="Book Antiqua" w:hAnsi="Book Antiqua"/>
          <w:szCs w:val="24"/>
          <w:lang w:val="es-ES"/>
        </w:rPr>
      </w:pPr>
      <w:r>
        <w:rPr>
          <w:rFonts w:ascii="Book Antiqua" w:hAnsi="Book Antiqua"/>
          <w:szCs w:val="24"/>
          <w:lang w:val="es-ES"/>
        </w:rPr>
        <w:t xml:space="preserve">Cabe señalar que, a la fecha de la redacción del presente informe, no habíamos recibido los memoriales de </w:t>
      </w:r>
      <w:r>
        <w:rPr>
          <w:rFonts w:ascii="Book Antiqua" w:hAnsi="Book Antiqua"/>
          <w:color w:val="000000"/>
          <w:szCs w:val="24"/>
          <w:lang w:val="es-PR"/>
        </w:rPr>
        <w:t xml:space="preserve">la Universidad de Puerto Rico, la Compañía de Fomento Industrial, el </w:t>
      </w:r>
      <w:r w:rsidRPr="00994140">
        <w:rPr>
          <w:rFonts w:ascii="Book Antiqua" w:hAnsi="Book Antiqua"/>
          <w:color w:val="000000"/>
          <w:szCs w:val="24"/>
          <w:lang w:val="es-PR"/>
        </w:rPr>
        <w:t xml:space="preserve">Departamento de Desarrollo Económico y Comercio </w:t>
      </w:r>
      <w:r>
        <w:rPr>
          <w:rFonts w:ascii="Book Antiqua" w:hAnsi="Book Antiqua"/>
          <w:color w:val="000000"/>
          <w:szCs w:val="24"/>
          <w:lang w:val="es-PR"/>
        </w:rPr>
        <w:t xml:space="preserve">(DDEC) y la </w:t>
      </w:r>
      <w:r w:rsidRPr="00994140">
        <w:rPr>
          <w:rFonts w:ascii="Book Antiqua" w:hAnsi="Book Antiqua"/>
          <w:color w:val="000000"/>
          <w:szCs w:val="24"/>
          <w:lang w:val="es-PR"/>
        </w:rPr>
        <w:t>Oficina de Gerencia y Presupuesto (OGP)</w:t>
      </w:r>
      <w:r w:rsidRPr="00252E59">
        <w:rPr>
          <w:rFonts w:ascii="Book Antiqua" w:hAnsi="Book Antiqua"/>
          <w:szCs w:val="24"/>
          <w:lang w:val="es-ES"/>
        </w:rPr>
        <w:t>.</w:t>
      </w:r>
    </w:p>
    <w:p w14:paraId="36B7DBE7" w14:textId="44263673" w:rsidR="00994140" w:rsidRPr="00252E59" w:rsidRDefault="00994140" w:rsidP="00763BA9">
      <w:pPr>
        <w:ind w:firstLine="720"/>
        <w:jc w:val="both"/>
        <w:rPr>
          <w:rFonts w:ascii="Book Antiqua" w:hAnsi="Book Antiqua"/>
          <w:szCs w:val="24"/>
          <w:lang w:val="es-ES"/>
        </w:rPr>
      </w:pPr>
    </w:p>
    <w:p w14:paraId="27AEA71B" w14:textId="77777777" w:rsidR="00374DAC" w:rsidRPr="00252E59" w:rsidRDefault="00374DAC" w:rsidP="00374DAC">
      <w:pPr>
        <w:spacing w:line="276" w:lineRule="auto"/>
        <w:ind w:firstLine="708"/>
        <w:jc w:val="both"/>
        <w:rPr>
          <w:rFonts w:ascii="Book Antiqua" w:hAnsi="Book Antiqua"/>
          <w:szCs w:val="24"/>
          <w:lang w:val="es-ES"/>
        </w:rPr>
      </w:pPr>
    </w:p>
    <w:p w14:paraId="1A9413BA" w14:textId="77777777" w:rsidR="00763BA9" w:rsidRDefault="00763BA9" w:rsidP="00374DAC">
      <w:pPr>
        <w:spacing w:line="276" w:lineRule="auto"/>
        <w:jc w:val="center"/>
        <w:rPr>
          <w:rFonts w:ascii="Book Antiqua" w:hAnsi="Book Antiqua"/>
          <w:b/>
          <w:bCs/>
          <w:szCs w:val="24"/>
          <w:lang w:val="es-ES"/>
        </w:rPr>
      </w:pPr>
    </w:p>
    <w:p w14:paraId="0134A770" w14:textId="742A6C92" w:rsidR="00374DAC" w:rsidRPr="00763BA9" w:rsidRDefault="00374DAC" w:rsidP="00374DAC">
      <w:pPr>
        <w:spacing w:line="276" w:lineRule="auto"/>
        <w:jc w:val="center"/>
        <w:rPr>
          <w:rFonts w:ascii="Book Antiqua" w:hAnsi="Book Antiqua"/>
          <w:b/>
          <w:bCs/>
          <w:szCs w:val="24"/>
          <w:u w:val="single"/>
          <w:lang w:val="es-ES"/>
        </w:rPr>
      </w:pPr>
      <w:r w:rsidRPr="00763BA9">
        <w:rPr>
          <w:rFonts w:ascii="Book Antiqua" w:hAnsi="Book Antiqua"/>
          <w:b/>
          <w:bCs/>
          <w:szCs w:val="24"/>
          <w:u w:val="single"/>
          <w:lang w:val="es-ES"/>
        </w:rPr>
        <w:t xml:space="preserve">DEPARTAMENTO </w:t>
      </w:r>
      <w:r w:rsidR="00966E82" w:rsidRPr="00763BA9">
        <w:rPr>
          <w:rFonts w:ascii="Book Antiqua" w:hAnsi="Book Antiqua"/>
          <w:b/>
          <w:bCs/>
          <w:szCs w:val="24"/>
          <w:u w:val="single"/>
          <w:lang w:val="es-ES"/>
        </w:rPr>
        <w:t>DE EDUCACIÓN DE PUERTO RICO</w:t>
      </w:r>
    </w:p>
    <w:p w14:paraId="15D9BB5D" w14:textId="77777777" w:rsidR="00374DAC" w:rsidRPr="00252E59" w:rsidRDefault="00374DAC" w:rsidP="00374DAC">
      <w:pPr>
        <w:spacing w:line="276" w:lineRule="auto"/>
        <w:jc w:val="center"/>
        <w:rPr>
          <w:rFonts w:ascii="Book Antiqua" w:hAnsi="Book Antiqua"/>
          <w:b/>
          <w:bCs/>
          <w:szCs w:val="24"/>
          <w:lang w:val="es-ES"/>
        </w:rPr>
      </w:pPr>
    </w:p>
    <w:p w14:paraId="4A219634" w14:textId="1037F823" w:rsidR="00EF7314" w:rsidRPr="00EF7314" w:rsidRDefault="00374DAC" w:rsidP="00255090">
      <w:pPr>
        <w:jc w:val="both"/>
        <w:rPr>
          <w:rFonts w:ascii="Book Antiqua" w:hAnsi="Book Antiqua"/>
          <w:color w:val="000000"/>
          <w:lang w:val="es-PR"/>
        </w:rPr>
      </w:pPr>
      <w:r w:rsidRPr="00252E59">
        <w:rPr>
          <w:rFonts w:ascii="Book Antiqua" w:hAnsi="Book Antiqua"/>
          <w:b/>
          <w:bCs/>
          <w:szCs w:val="24"/>
          <w:lang w:val="es-ES"/>
        </w:rPr>
        <w:tab/>
      </w:r>
      <w:r w:rsidR="00966E82" w:rsidRPr="00252E59">
        <w:rPr>
          <w:rFonts w:ascii="Book Antiqua" w:hAnsi="Book Antiqua"/>
          <w:color w:val="000000"/>
          <w:szCs w:val="24"/>
          <w:lang w:val="es-PR"/>
        </w:rPr>
        <w:t>El Departamento de Educación</w:t>
      </w:r>
      <w:r w:rsidR="00763BA9">
        <w:rPr>
          <w:rFonts w:ascii="Book Antiqua" w:hAnsi="Book Antiqua"/>
          <w:color w:val="000000"/>
          <w:szCs w:val="24"/>
          <w:lang w:val="es-PR"/>
        </w:rPr>
        <w:t xml:space="preserve">, en adelante DE, </w:t>
      </w:r>
      <w:r w:rsidR="00EF7314" w:rsidRPr="00EF7314">
        <w:rPr>
          <w:rFonts w:ascii="Book Antiqua" w:hAnsi="Book Antiqua"/>
          <w:color w:val="000000"/>
          <w:lang w:val="es-PR"/>
        </w:rPr>
        <w:t>reconoc</w:t>
      </w:r>
      <w:r w:rsidR="00EF7314">
        <w:rPr>
          <w:rFonts w:ascii="Book Antiqua" w:hAnsi="Book Antiqua"/>
          <w:color w:val="000000"/>
          <w:lang w:val="es-PR"/>
        </w:rPr>
        <w:t xml:space="preserve">ió en su memorial </w:t>
      </w:r>
      <w:r w:rsidR="00EF7314" w:rsidRPr="00EF7314">
        <w:rPr>
          <w:rFonts w:ascii="Book Antiqua" w:hAnsi="Book Antiqua"/>
          <w:color w:val="000000"/>
          <w:lang w:val="es-PR"/>
        </w:rPr>
        <w:t xml:space="preserve">la relevancia de la medida en cuanto a su intención de promover la investigación, la innovación y la creatividad como motores esenciales para el desarrollo económico y social de Puerto Rico. </w:t>
      </w:r>
      <w:r w:rsidR="00EF7314">
        <w:rPr>
          <w:rFonts w:ascii="Book Antiqua" w:hAnsi="Book Antiqua"/>
          <w:color w:val="000000"/>
          <w:lang w:val="es-PR"/>
        </w:rPr>
        <w:t>De igual manera,</w:t>
      </w:r>
      <w:r w:rsidR="00EF7314" w:rsidRPr="00EF7314">
        <w:rPr>
          <w:rFonts w:ascii="Book Antiqua" w:hAnsi="Book Antiqua"/>
          <w:color w:val="000000"/>
          <w:lang w:val="es-PR"/>
        </w:rPr>
        <w:t xml:space="preserve"> considera meritorio que el proyecto busque </w:t>
      </w:r>
      <w:r w:rsidR="00EF7314" w:rsidRPr="00EF7314">
        <w:rPr>
          <w:rFonts w:ascii="Book Antiqua" w:hAnsi="Book Antiqua"/>
          <w:color w:val="000000"/>
          <w:lang w:val="es-PR"/>
        </w:rPr>
        <w:lastRenderedPageBreak/>
        <w:t xml:space="preserve">establecer programas educativos especializados que fomenten la transferencia de tecnología y la comercialización de productos generados por los propios estudiantes, lo que incluye el potencial de obtener patentes y registros de marcas. Esta propuesta está alineada con las tendencias mundiales en materia de educación y desarrollo económico, pues cada vez más se reconoce que la capacidad de generar conocimiento aplicado es un elemento determinante para el progreso de las sociedades. Asimismo, el memorial subraya que la política </w:t>
      </w:r>
      <w:r w:rsidR="00EF7314">
        <w:rPr>
          <w:rFonts w:ascii="Book Antiqua" w:hAnsi="Book Antiqua"/>
          <w:color w:val="000000"/>
          <w:lang w:val="es-PR"/>
        </w:rPr>
        <w:t xml:space="preserve">del Gobierno </w:t>
      </w:r>
      <w:r w:rsidR="00EF7314" w:rsidRPr="00EF7314">
        <w:rPr>
          <w:rFonts w:ascii="Book Antiqua" w:hAnsi="Book Antiqua"/>
          <w:color w:val="000000"/>
          <w:lang w:val="es-PR"/>
        </w:rPr>
        <w:t>de Puerto Rico ya apunta a modernizar la economía, expandir su base y hacerla competitiva, de modo que la medida resulta pertinente porque contribuye a vincular la formación académica con el crecimiento económico del país.</w:t>
      </w:r>
    </w:p>
    <w:p w14:paraId="337FE997" w14:textId="77777777" w:rsidR="00EF7314" w:rsidRDefault="00EF7314" w:rsidP="00255090">
      <w:pPr>
        <w:jc w:val="both"/>
        <w:rPr>
          <w:rFonts w:ascii="Book Antiqua" w:hAnsi="Book Antiqua"/>
          <w:color w:val="000000"/>
          <w:szCs w:val="24"/>
          <w:lang w:val="es-PR"/>
        </w:rPr>
      </w:pPr>
    </w:p>
    <w:p w14:paraId="447A82AE" w14:textId="77777777" w:rsidR="00EF7314" w:rsidRDefault="00EF7314" w:rsidP="00255090">
      <w:pPr>
        <w:ind w:firstLine="720"/>
        <w:jc w:val="both"/>
        <w:rPr>
          <w:rFonts w:ascii="Book Antiqua" w:hAnsi="Book Antiqua"/>
          <w:color w:val="000000"/>
          <w:szCs w:val="24"/>
          <w:lang w:val="es-PR"/>
        </w:rPr>
      </w:pPr>
      <w:r w:rsidRPr="00EF7314">
        <w:rPr>
          <w:rFonts w:ascii="Book Antiqua" w:hAnsi="Book Antiqua"/>
          <w:color w:val="000000"/>
          <w:szCs w:val="24"/>
          <w:lang w:val="es-PR"/>
        </w:rPr>
        <w:t xml:space="preserve">Otro aspecto positivo señalado es la promoción de dinámicas de colaboración </w:t>
      </w:r>
      <w:proofErr w:type="spellStart"/>
      <w:r w:rsidRPr="00EF7314">
        <w:rPr>
          <w:rFonts w:ascii="Book Antiqua" w:hAnsi="Book Antiqua"/>
          <w:color w:val="000000"/>
          <w:szCs w:val="24"/>
          <w:lang w:val="es-PR"/>
        </w:rPr>
        <w:t>interagencial</w:t>
      </w:r>
      <w:proofErr w:type="spellEnd"/>
      <w:r w:rsidRPr="00EF7314">
        <w:rPr>
          <w:rFonts w:ascii="Book Antiqua" w:hAnsi="Book Antiqua"/>
          <w:color w:val="000000"/>
          <w:szCs w:val="24"/>
          <w:lang w:val="es-PR"/>
        </w:rPr>
        <w:t xml:space="preserve">. El proyecto contempla que el Departamento de Educación trabaje en conjunto con el Departamento de Desarrollo Económico y Comercio, el Fideicomiso para Ciencia, Tecnología e Investigación, la Universidad de Puerto Rico </w:t>
      </w:r>
      <w:r>
        <w:rPr>
          <w:rFonts w:ascii="Book Antiqua" w:hAnsi="Book Antiqua"/>
          <w:color w:val="000000"/>
          <w:szCs w:val="24"/>
          <w:lang w:val="es-PR"/>
        </w:rPr>
        <w:t>(</w:t>
      </w:r>
      <w:r w:rsidRPr="00EF7314">
        <w:rPr>
          <w:rFonts w:ascii="Book Antiqua" w:hAnsi="Book Antiqua"/>
          <w:color w:val="000000"/>
          <w:szCs w:val="24"/>
          <w:lang w:val="es-PR"/>
        </w:rPr>
        <w:t>en particular el Recinto Universitario de Mayagüez con sus recursos de patentes y marcas</w:t>
      </w:r>
      <w:r>
        <w:rPr>
          <w:rFonts w:ascii="Book Antiqua" w:hAnsi="Book Antiqua"/>
          <w:color w:val="000000"/>
          <w:szCs w:val="24"/>
          <w:lang w:val="es-PR"/>
        </w:rPr>
        <w:t xml:space="preserve">) </w:t>
      </w:r>
      <w:r w:rsidRPr="00EF7314">
        <w:rPr>
          <w:rFonts w:ascii="Book Antiqua" w:hAnsi="Book Antiqua"/>
          <w:color w:val="000000"/>
          <w:szCs w:val="24"/>
          <w:lang w:val="es-PR"/>
        </w:rPr>
        <w:t xml:space="preserve">y la Compañía de Fomento Industrial. Esta red de colaboración es vista como un elemento favorable, pues tiene el potencial de crear un ecosistema robusto de innovación que integre la educación pública con la actividad investigativa y empresarial del país. </w:t>
      </w:r>
    </w:p>
    <w:p w14:paraId="71070C5C" w14:textId="77777777" w:rsidR="00EF7314" w:rsidRDefault="00EF7314" w:rsidP="00255090">
      <w:pPr>
        <w:ind w:firstLine="720"/>
        <w:jc w:val="both"/>
        <w:rPr>
          <w:rFonts w:ascii="Book Antiqua" w:hAnsi="Book Antiqua"/>
          <w:color w:val="000000"/>
          <w:szCs w:val="24"/>
          <w:lang w:val="es-PR"/>
        </w:rPr>
      </w:pPr>
    </w:p>
    <w:p w14:paraId="058C164C" w14:textId="2AF41645" w:rsidR="00EF7314" w:rsidRPr="00EF7314" w:rsidRDefault="00EF7314" w:rsidP="00255090">
      <w:pPr>
        <w:ind w:firstLine="720"/>
        <w:jc w:val="both"/>
        <w:rPr>
          <w:rFonts w:ascii="Book Antiqua" w:hAnsi="Book Antiqua"/>
          <w:color w:val="000000"/>
          <w:szCs w:val="24"/>
          <w:lang w:val="es-PR"/>
        </w:rPr>
      </w:pPr>
      <w:r w:rsidRPr="00EF7314">
        <w:rPr>
          <w:rFonts w:ascii="Book Antiqua" w:hAnsi="Book Antiqua"/>
          <w:color w:val="000000"/>
          <w:szCs w:val="24"/>
          <w:lang w:val="es-PR"/>
        </w:rPr>
        <w:t>De igual forma, el memorial reconoce como un acierto que se contemple un Programa de Apoyo para estas escuelas, diseñado para servir como fuente de financiamiento de actividades de investigación y comercialización. Ello contribuiría a dotar a los estudiantes de las herramientas necesarias para participar en un mercado global cada vez más competitivo, desarrollando destrezas del siglo XXI que van más allá de la formación tradicional.</w:t>
      </w:r>
    </w:p>
    <w:p w14:paraId="5464F982" w14:textId="77777777" w:rsidR="00EF7314" w:rsidRDefault="00EF7314" w:rsidP="00255090">
      <w:pPr>
        <w:jc w:val="both"/>
        <w:rPr>
          <w:rFonts w:ascii="Book Antiqua" w:hAnsi="Book Antiqua"/>
          <w:color w:val="000000"/>
          <w:szCs w:val="24"/>
          <w:lang w:val="es-PR"/>
        </w:rPr>
      </w:pPr>
    </w:p>
    <w:p w14:paraId="6A400712" w14:textId="6BB0DBCC" w:rsidR="00EF7314" w:rsidRPr="00EF7314" w:rsidRDefault="00EF7314" w:rsidP="00255090">
      <w:pPr>
        <w:ind w:firstLine="720"/>
        <w:jc w:val="both"/>
        <w:rPr>
          <w:rFonts w:ascii="Book Antiqua" w:hAnsi="Book Antiqua"/>
          <w:color w:val="000000"/>
          <w:szCs w:val="24"/>
          <w:lang w:val="es-PR"/>
        </w:rPr>
      </w:pPr>
      <w:r>
        <w:rPr>
          <w:rFonts w:ascii="Book Antiqua" w:hAnsi="Book Antiqua"/>
          <w:color w:val="000000"/>
          <w:szCs w:val="24"/>
          <w:lang w:val="es-PR"/>
        </w:rPr>
        <w:t>No obstante</w:t>
      </w:r>
      <w:r w:rsidRPr="00EF7314">
        <w:rPr>
          <w:rFonts w:ascii="Book Antiqua" w:hAnsi="Book Antiqua"/>
          <w:color w:val="000000"/>
          <w:szCs w:val="24"/>
          <w:lang w:val="es-PR"/>
        </w:rPr>
        <w:t>, el Departamento también plantea varias inquietudes en torno a la forma en que la medida pretende materializar estos objetivos. En primer lugar, expone que ya la Secretaría Auxiliar de Educación Ocupacional y Técnica ha venido trabajando aspectos relacionados con el empresarismo, la innovación y la inserción de los estudiantes en la economía del conocimiento. Actualmente existen cursos que fomentan el emprendimiento y programas que preparan a los jóvenes para enfrentar un entorno laboral cambiante. Desde esta perspectiva, el establecimiento de nuevas escuelas especializadas podría constituir una duplicación innecesaria de esfuerzos y estructuras, en lugar de fortalecer las que ya están en marcha.</w:t>
      </w:r>
    </w:p>
    <w:p w14:paraId="760CCCD7" w14:textId="77777777" w:rsidR="00EF7314" w:rsidRDefault="00EF7314" w:rsidP="00255090">
      <w:pPr>
        <w:jc w:val="both"/>
        <w:rPr>
          <w:rFonts w:ascii="Book Antiqua" w:hAnsi="Book Antiqua"/>
          <w:color w:val="000000"/>
          <w:szCs w:val="24"/>
          <w:lang w:val="es-PR"/>
        </w:rPr>
      </w:pPr>
    </w:p>
    <w:p w14:paraId="78BC0646" w14:textId="718C8871" w:rsidR="00EF7314" w:rsidRDefault="00EF7314" w:rsidP="00255090">
      <w:pPr>
        <w:ind w:firstLine="720"/>
        <w:jc w:val="both"/>
        <w:rPr>
          <w:rFonts w:ascii="Book Antiqua" w:hAnsi="Book Antiqua"/>
          <w:color w:val="000000"/>
          <w:szCs w:val="24"/>
          <w:lang w:val="es-PR"/>
        </w:rPr>
      </w:pPr>
      <w:r w:rsidRPr="00EF7314">
        <w:rPr>
          <w:rFonts w:ascii="Book Antiqua" w:hAnsi="Book Antiqua"/>
          <w:color w:val="000000"/>
          <w:szCs w:val="24"/>
          <w:lang w:val="es-PR"/>
        </w:rPr>
        <w:t xml:space="preserve">El memorial también advierte sobre los retos administrativos, fiscales y operacionales que supone crear nuevas instituciones. Establecer escuelas especializadas no solo requiere recursos económicos adicionales, sino que también implica nuevos procesos de reclutamiento, supervisión, currículos y sistemas de apoyo. Esto podría resultar en una carga adicional para el Departamento de Educación, que ya enfrenta múltiples desafíos en la administración del sistema público. </w:t>
      </w:r>
    </w:p>
    <w:p w14:paraId="064CEBF6" w14:textId="77777777" w:rsidR="00EF7314" w:rsidRDefault="00EF7314" w:rsidP="00255090">
      <w:pPr>
        <w:ind w:firstLine="720"/>
        <w:jc w:val="both"/>
        <w:rPr>
          <w:rFonts w:ascii="Book Antiqua" w:hAnsi="Book Antiqua"/>
          <w:color w:val="000000"/>
          <w:szCs w:val="24"/>
          <w:lang w:val="es-PR"/>
        </w:rPr>
      </w:pPr>
    </w:p>
    <w:p w14:paraId="355C36D9" w14:textId="6049B260" w:rsidR="00EF7314" w:rsidRPr="00EF7314" w:rsidRDefault="00EF7314" w:rsidP="00255090">
      <w:pPr>
        <w:ind w:firstLine="720"/>
        <w:jc w:val="both"/>
        <w:rPr>
          <w:rFonts w:ascii="Book Antiqua" w:hAnsi="Book Antiqua"/>
          <w:color w:val="000000"/>
          <w:szCs w:val="24"/>
          <w:lang w:val="es-PR"/>
        </w:rPr>
      </w:pPr>
      <w:r w:rsidRPr="00EF7314">
        <w:rPr>
          <w:rFonts w:ascii="Book Antiqua" w:hAnsi="Book Antiqua"/>
          <w:color w:val="000000"/>
          <w:szCs w:val="24"/>
          <w:lang w:val="es-PR"/>
        </w:rPr>
        <w:lastRenderedPageBreak/>
        <w:t>A ello se suma el riesgo de que, al involucrar a tantas entidades en la ejecución del proyecto, se generen solapamientos de funciones o fragmentación de esfuerzos, en detrimento de una coordinación clara y efectiva. El Departamento sostiene que esta falta de delimitación puede restar eficiencia y complicar la implantación de la medida, aun cuando la intención de fondo sea loable.</w:t>
      </w:r>
    </w:p>
    <w:p w14:paraId="07AC2A61" w14:textId="77777777" w:rsidR="00EF7314" w:rsidRDefault="00EF7314" w:rsidP="00255090">
      <w:pPr>
        <w:jc w:val="both"/>
        <w:rPr>
          <w:rFonts w:ascii="Book Antiqua" w:hAnsi="Book Antiqua"/>
          <w:color w:val="000000"/>
          <w:szCs w:val="24"/>
          <w:lang w:val="es-PR"/>
        </w:rPr>
      </w:pPr>
    </w:p>
    <w:p w14:paraId="2DB0FF98" w14:textId="641B5581" w:rsidR="00EF7314" w:rsidRPr="00EF7314" w:rsidRDefault="00EF7314" w:rsidP="00255090">
      <w:pPr>
        <w:ind w:firstLine="720"/>
        <w:jc w:val="both"/>
        <w:rPr>
          <w:rFonts w:ascii="Book Antiqua" w:hAnsi="Book Antiqua"/>
          <w:color w:val="000000"/>
          <w:szCs w:val="24"/>
          <w:lang w:val="es-PR"/>
        </w:rPr>
      </w:pPr>
      <w:r w:rsidRPr="00EF7314">
        <w:rPr>
          <w:rFonts w:ascii="Book Antiqua" w:hAnsi="Book Antiqua"/>
          <w:color w:val="000000"/>
          <w:szCs w:val="24"/>
          <w:lang w:val="es-PR"/>
        </w:rPr>
        <w:t>A la luz de estas consideraciones, el Departamento de Educación recomienda que no se creen nuevas escuelas especializadas, sino que se establezca una oficina dentro de la propia agencia que atienda de manera específica la transferencia de tecnología, la innovación y la comercialización de productos generados por los estudiantes. Este mecanismo permitiría canalizar las iniciativas de forma más eficiente, evitando redundancias y maximizando el uso de los recursos existentes. Asimismo, se sugiere fortalecer los programas actuales de empresarismo que ya se imparten en las escuelas ocupacionales, ampliando su alcance y actualizando su contenido para responder mejor a las exigencias del mercado laboral y de la economía digital.</w:t>
      </w:r>
    </w:p>
    <w:p w14:paraId="6B54C1E7" w14:textId="77777777" w:rsidR="00EF7314" w:rsidRDefault="00EF7314" w:rsidP="00255090">
      <w:pPr>
        <w:jc w:val="both"/>
        <w:rPr>
          <w:rFonts w:ascii="Book Antiqua" w:hAnsi="Book Antiqua"/>
          <w:color w:val="000000"/>
          <w:szCs w:val="24"/>
          <w:lang w:val="es-PR"/>
        </w:rPr>
      </w:pPr>
    </w:p>
    <w:p w14:paraId="7A4A3F1C" w14:textId="1F3FF379" w:rsidR="00EF7314" w:rsidRPr="00EF7314" w:rsidRDefault="00EF7314" w:rsidP="00255090">
      <w:pPr>
        <w:ind w:firstLine="720"/>
        <w:jc w:val="both"/>
        <w:rPr>
          <w:rFonts w:ascii="Book Antiqua" w:hAnsi="Book Antiqua"/>
          <w:color w:val="000000"/>
          <w:szCs w:val="24"/>
          <w:lang w:val="es-PR"/>
        </w:rPr>
      </w:pPr>
      <w:r w:rsidRPr="00EF7314">
        <w:rPr>
          <w:rFonts w:ascii="Book Antiqua" w:hAnsi="Book Antiqua"/>
          <w:color w:val="000000"/>
          <w:szCs w:val="24"/>
          <w:lang w:val="es-PR"/>
        </w:rPr>
        <w:t>En conclusión, el memorial reconoce la valiosa intención del Proyecto del Senado 202. No obstante, el Departamento enfatiza que el camino más viable no es la creación de nuevas instituciones, sino el fortalecimiento de la estructura existente mediante la creación de una oficina especializada dentro del Departamento de Educación, que permita coordinar y consolidar los esfuerzos en torno a la transferencia de tecnología y la promoción de productos. Esta ruta garantizaría un uso más racional y efectivo de los recursos públicos, evitando duplicidades, asegurando coherencia institucional y potenciando el impacto positivo de las políticas educativas en la formación de ciudadanos productivos y en la construcción de un sistema educativo de excelencia.</w:t>
      </w:r>
    </w:p>
    <w:p w14:paraId="7409F18F" w14:textId="0D640DA9" w:rsidR="00374DAC" w:rsidRPr="00252E59" w:rsidRDefault="00374DAC" w:rsidP="00EF7314">
      <w:pPr>
        <w:spacing w:line="276" w:lineRule="auto"/>
        <w:jc w:val="both"/>
        <w:rPr>
          <w:rFonts w:ascii="Book Antiqua" w:hAnsi="Book Antiqua"/>
          <w:color w:val="000000"/>
          <w:szCs w:val="24"/>
          <w:lang w:val="es-PR"/>
        </w:rPr>
      </w:pPr>
    </w:p>
    <w:p w14:paraId="28D5CC46" w14:textId="77777777" w:rsidR="00255090" w:rsidRDefault="00255090" w:rsidP="00374DAC">
      <w:pPr>
        <w:spacing w:line="276" w:lineRule="auto"/>
        <w:jc w:val="center"/>
        <w:rPr>
          <w:rFonts w:ascii="Book Antiqua" w:hAnsi="Book Antiqua"/>
          <w:b/>
          <w:bCs/>
          <w:szCs w:val="24"/>
          <w:lang w:val="es-ES"/>
        </w:rPr>
      </w:pPr>
    </w:p>
    <w:p w14:paraId="011DDBF9" w14:textId="77777777" w:rsidR="00255090" w:rsidRDefault="00255090" w:rsidP="00374DAC">
      <w:pPr>
        <w:spacing w:line="276" w:lineRule="auto"/>
        <w:jc w:val="center"/>
        <w:rPr>
          <w:rFonts w:ascii="Book Antiqua" w:hAnsi="Book Antiqua"/>
          <w:b/>
          <w:bCs/>
          <w:szCs w:val="24"/>
          <w:lang w:val="es-ES"/>
        </w:rPr>
      </w:pPr>
    </w:p>
    <w:p w14:paraId="381E2B6B" w14:textId="77777777" w:rsidR="00763BA9" w:rsidRPr="00763BA9" w:rsidRDefault="00966E82" w:rsidP="00374DAC">
      <w:pPr>
        <w:spacing w:line="276" w:lineRule="auto"/>
        <w:jc w:val="center"/>
        <w:rPr>
          <w:rFonts w:ascii="Book Antiqua" w:hAnsi="Book Antiqua"/>
          <w:b/>
          <w:bCs/>
          <w:szCs w:val="24"/>
          <w:u w:val="single"/>
          <w:lang w:val="es-ES"/>
        </w:rPr>
      </w:pPr>
      <w:r w:rsidRPr="00763BA9">
        <w:rPr>
          <w:rFonts w:ascii="Book Antiqua" w:hAnsi="Book Antiqua"/>
          <w:b/>
          <w:bCs/>
          <w:szCs w:val="24"/>
          <w:u w:val="single"/>
          <w:lang w:val="es-ES"/>
        </w:rPr>
        <w:t xml:space="preserve">FIDEICOMISO PARA CIENCIA, TECNOLOGÍA E </w:t>
      </w:r>
    </w:p>
    <w:p w14:paraId="74407720" w14:textId="78748C6C" w:rsidR="00374DAC" w:rsidRPr="00763BA9" w:rsidRDefault="00966E82" w:rsidP="00374DAC">
      <w:pPr>
        <w:spacing w:line="276" w:lineRule="auto"/>
        <w:jc w:val="center"/>
        <w:rPr>
          <w:rFonts w:ascii="Book Antiqua" w:hAnsi="Book Antiqua"/>
          <w:b/>
          <w:bCs/>
          <w:szCs w:val="24"/>
          <w:u w:val="single"/>
          <w:lang w:val="es-PR"/>
        </w:rPr>
      </w:pPr>
      <w:r w:rsidRPr="00763BA9">
        <w:rPr>
          <w:rFonts w:ascii="Book Antiqua" w:hAnsi="Book Antiqua"/>
          <w:b/>
          <w:bCs/>
          <w:szCs w:val="24"/>
          <w:u w:val="single"/>
          <w:lang w:val="es-ES"/>
        </w:rPr>
        <w:t>INVESTIGACIÓN DE PUERTO RICO</w:t>
      </w:r>
    </w:p>
    <w:p w14:paraId="5E6BB8B2" w14:textId="77777777" w:rsidR="00374DAC" w:rsidRPr="00252E59" w:rsidRDefault="00374DAC" w:rsidP="00374DAC">
      <w:pPr>
        <w:spacing w:line="276" w:lineRule="auto"/>
        <w:jc w:val="center"/>
        <w:rPr>
          <w:rFonts w:ascii="Book Antiqua" w:hAnsi="Book Antiqua"/>
          <w:b/>
          <w:bCs/>
          <w:szCs w:val="24"/>
          <w:lang w:val="es-ES"/>
        </w:rPr>
      </w:pPr>
    </w:p>
    <w:p w14:paraId="5B30E936" w14:textId="7B7B671A" w:rsidR="00763BA9" w:rsidRDefault="00374DAC" w:rsidP="00255090">
      <w:pPr>
        <w:jc w:val="both"/>
        <w:rPr>
          <w:rFonts w:ascii="Book Antiqua" w:hAnsi="Book Antiqua"/>
          <w:color w:val="000000"/>
          <w:szCs w:val="24"/>
          <w:lang w:val="es-PR"/>
        </w:rPr>
      </w:pPr>
      <w:r w:rsidRPr="00252E59">
        <w:rPr>
          <w:rFonts w:ascii="Book Antiqua" w:hAnsi="Book Antiqua"/>
          <w:b/>
          <w:bCs/>
          <w:szCs w:val="24"/>
          <w:lang w:val="es-ES"/>
        </w:rPr>
        <w:tab/>
      </w:r>
      <w:r w:rsidR="00994140" w:rsidRPr="00994140">
        <w:rPr>
          <w:rFonts w:ascii="Book Antiqua" w:hAnsi="Book Antiqua"/>
          <w:szCs w:val="24"/>
          <w:lang w:val="es-ES"/>
        </w:rPr>
        <w:t>El Fideicomiso para Ciencia, Tecnología e Investigación de Puerto Rico, en adelante Fideicomiso,</w:t>
      </w:r>
      <w:r w:rsidR="00966E82" w:rsidRPr="00252E59">
        <w:rPr>
          <w:rFonts w:ascii="Book Antiqua" w:hAnsi="Book Antiqua"/>
          <w:color w:val="000000"/>
          <w:szCs w:val="24"/>
          <w:lang w:val="es-PR"/>
        </w:rPr>
        <w:t xml:space="preserve"> reconoció el valor educativo de la propuesta, al destacar que fomenta el pensamiento científico, la innovación, el emprendimiento y la propiedad intelectual desde etapas tempranas. Aplaudió que se contemple su participación como colaborador técnico junto a otras entidades académicas y gubernamentales. No obstante, expresó reservas importantes, señalando que la expectativa de que estudiantes de escuela superior produzcan invenciones patentables y comercializables es poco realista, ya que la experiencia internacional muestra que estas metas suelen lograrse en entornos universitarios y profesionales con formación avanzada. </w:t>
      </w:r>
    </w:p>
    <w:p w14:paraId="1B8125F1" w14:textId="77777777" w:rsidR="00763BA9" w:rsidRDefault="00763BA9" w:rsidP="00255090">
      <w:pPr>
        <w:jc w:val="both"/>
        <w:rPr>
          <w:rFonts w:ascii="Book Antiqua" w:hAnsi="Book Antiqua"/>
          <w:color w:val="000000"/>
          <w:szCs w:val="24"/>
          <w:lang w:val="es-PR"/>
        </w:rPr>
      </w:pPr>
    </w:p>
    <w:p w14:paraId="4B60A058" w14:textId="77777777" w:rsidR="00763BA9" w:rsidRDefault="00966E82" w:rsidP="00255090">
      <w:pPr>
        <w:ind w:firstLine="720"/>
        <w:jc w:val="both"/>
        <w:rPr>
          <w:rFonts w:ascii="Book Antiqua" w:hAnsi="Book Antiqua"/>
          <w:color w:val="000000"/>
          <w:szCs w:val="24"/>
          <w:lang w:val="es-PR"/>
        </w:rPr>
      </w:pPr>
      <w:r w:rsidRPr="00252E59">
        <w:rPr>
          <w:rFonts w:ascii="Book Antiqua" w:hAnsi="Book Antiqua"/>
          <w:color w:val="000000"/>
          <w:szCs w:val="24"/>
          <w:lang w:val="es-PR"/>
        </w:rPr>
        <w:lastRenderedPageBreak/>
        <w:t xml:space="preserve">También advirtió sobre los riesgos de frustración estudiantil y docente si se establecen metas desproporcionadas, así como la incertidumbre en torno al financiamiento del fondo propuesto, que podría depender excesivamente de aportaciones variables del propio Fideicomiso. La entidad planteó que imponerle nuevas funciones podría diluir sus recursos y restar apoyo a proyectos científicos de mayor madurez. </w:t>
      </w:r>
    </w:p>
    <w:p w14:paraId="394D5555" w14:textId="77777777" w:rsidR="00763BA9" w:rsidRDefault="00763BA9" w:rsidP="00255090">
      <w:pPr>
        <w:ind w:firstLine="720"/>
        <w:jc w:val="both"/>
        <w:rPr>
          <w:rFonts w:ascii="Book Antiqua" w:hAnsi="Book Antiqua"/>
          <w:color w:val="000000"/>
          <w:szCs w:val="24"/>
          <w:lang w:val="es-PR"/>
        </w:rPr>
      </w:pPr>
    </w:p>
    <w:p w14:paraId="4A800D5E" w14:textId="54F44023" w:rsidR="00374DAC" w:rsidRPr="00252E59" w:rsidRDefault="00966E82" w:rsidP="00255090">
      <w:pPr>
        <w:ind w:firstLine="720"/>
        <w:jc w:val="both"/>
        <w:rPr>
          <w:rFonts w:ascii="Book Antiqua" w:hAnsi="Book Antiqua"/>
          <w:color w:val="000000"/>
          <w:szCs w:val="24"/>
          <w:lang w:val="es-PR"/>
        </w:rPr>
      </w:pPr>
      <w:r w:rsidRPr="00252E59">
        <w:rPr>
          <w:rFonts w:ascii="Book Antiqua" w:hAnsi="Book Antiqua"/>
          <w:color w:val="000000"/>
          <w:szCs w:val="24"/>
          <w:lang w:val="es-PR"/>
        </w:rPr>
        <w:t>En conclusión, aunque respalda la visión general de fomentar innovación en la educación pública, el Fideicomiso recomendó reenfocar la iniciativa hacia la formación de capacidades científicas y creativas básicas, como el desarrollo de prototipos y pruebas de concepto, dejando la patentización y comercialización como objetivos de más largo plazo.</w:t>
      </w:r>
    </w:p>
    <w:p w14:paraId="73B09274" w14:textId="77777777" w:rsidR="00374DAC" w:rsidRDefault="00374DAC" w:rsidP="00374DAC">
      <w:pPr>
        <w:spacing w:line="276" w:lineRule="auto"/>
        <w:jc w:val="both"/>
        <w:rPr>
          <w:rFonts w:ascii="Book Antiqua" w:hAnsi="Book Antiqua"/>
          <w:b/>
          <w:bCs/>
          <w:szCs w:val="24"/>
          <w:lang w:val="es-PR"/>
        </w:rPr>
      </w:pPr>
    </w:p>
    <w:p w14:paraId="067DB620" w14:textId="77777777" w:rsidR="00255090" w:rsidRPr="00252E59" w:rsidRDefault="00255090" w:rsidP="00374DAC">
      <w:pPr>
        <w:spacing w:line="276" w:lineRule="auto"/>
        <w:jc w:val="both"/>
        <w:rPr>
          <w:rFonts w:ascii="Book Antiqua" w:hAnsi="Book Antiqua"/>
          <w:b/>
          <w:bCs/>
          <w:szCs w:val="24"/>
          <w:lang w:val="es-PR"/>
        </w:rPr>
      </w:pPr>
    </w:p>
    <w:p w14:paraId="0D7C7BDC" w14:textId="77777777" w:rsidR="00994140" w:rsidRPr="00994140" w:rsidRDefault="00994140" w:rsidP="00966E82">
      <w:pPr>
        <w:spacing w:line="276" w:lineRule="auto"/>
        <w:jc w:val="center"/>
        <w:rPr>
          <w:rFonts w:ascii="Book Antiqua" w:hAnsi="Book Antiqua"/>
          <w:b/>
          <w:bCs/>
          <w:color w:val="000000"/>
          <w:szCs w:val="24"/>
          <w:u w:val="single"/>
          <w:lang w:val="es-PR"/>
        </w:rPr>
      </w:pPr>
      <w:r w:rsidRPr="00994140">
        <w:rPr>
          <w:rFonts w:ascii="Book Antiqua" w:hAnsi="Book Antiqua"/>
          <w:b/>
          <w:bCs/>
          <w:color w:val="000000"/>
          <w:szCs w:val="24"/>
          <w:u w:val="single"/>
          <w:lang w:val="es-PR"/>
        </w:rPr>
        <w:t xml:space="preserve">AUTORIDAD DE ASESORÍA FINANCIERA Y </w:t>
      </w:r>
    </w:p>
    <w:p w14:paraId="400E2111" w14:textId="7BA861D0" w:rsidR="00763BA9" w:rsidRPr="00994140" w:rsidRDefault="00994140" w:rsidP="00966E82">
      <w:pPr>
        <w:spacing w:line="276" w:lineRule="auto"/>
        <w:jc w:val="center"/>
        <w:rPr>
          <w:rFonts w:ascii="Book Antiqua" w:hAnsi="Book Antiqua"/>
          <w:b/>
          <w:bCs/>
          <w:szCs w:val="24"/>
          <w:u w:val="single"/>
          <w:lang w:val="es-ES"/>
        </w:rPr>
      </w:pPr>
      <w:r w:rsidRPr="00994140">
        <w:rPr>
          <w:rFonts w:ascii="Book Antiqua" w:hAnsi="Book Antiqua"/>
          <w:b/>
          <w:bCs/>
          <w:color w:val="000000"/>
          <w:szCs w:val="24"/>
          <w:u w:val="single"/>
          <w:lang w:val="es-PR"/>
        </w:rPr>
        <w:t>AGENCIA FISCAL DE PUERTO RICO (AAFAF)</w:t>
      </w:r>
    </w:p>
    <w:p w14:paraId="12D68FC4" w14:textId="77777777" w:rsidR="00763BA9" w:rsidRDefault="00763BA9" w:rsidP="00966E82">
      <w:pPr>
        <w:spacing w:line="276" w:lineRule="auto"/>
        <w:jc w:val="center"/>
        <w:rPr>
          <w:rFonts w:ascii="Book Antiqua" w:hAnsi="Book Antiqua"/>
          <w:b/>
          <w:bCs/>
          <w:szCs w:val="24"/>
          <w:lang w:val="es-ES"/>
        </w:rPr>
      </w:pPr>
    </w:p>
    <w:p w14:paraId="7D17E63A" w14:textId="0663960F" w:rsidR="00B51631" w:rsidRDefault="00B51631" w:rsidP="00255090">
      <w:pPr>
        <w:ind w:firstLine="720"/>
        <w:jc w:val="both"/>
        <w:rPr>
          <w:rFonts w:ascii="Book Antiqua" w:hAnsi="Book Antiqua"/>
          <w:szCs w:val="24"/>
          <w:lang w:val="es-PR"/>
        </w:rPr>
      </w:pPr>
      <w:r w:rsidRPr="00B51631">
        <w:rPr>
          <w:rFonts w:ascii="Book Antiqua" w:hAnsi="Book Antiqua"/>
          <w:szCs w:val="24"/>
          <w:lang w:val="es-PR"/>
        </w:rPr>
        <w:t>La Autoridad de Asesoría Financiera y Agencia Fiscal (</w:t>
      </w:r>
      <w:r>
        <w:rPr>
          <w:rFonts w:ascii="Book Antiqua" w:hAnsi="Book Antiqua"/>
          <w:szCs w:val="24"/>
          <w:lang w:val="es-PR"/>
        </w:rPr>
        <w:t xml:space="preserve">en adelante </w:t>
      </w:r>
      <w:r w:rsidRPr="00B51631">
        <w:rPr>
          <w:rFonts w:ascii="Book Antiqua" w:hAnsi="Book Antiqua"/>
          <w:szCs w:val="24"/>
          <w:lang w:val="es-PR"/>
        </w:rPr>
        <w:t>AAFAF) reconoce que el Proyecto del Senado 202</w:t>
      </w:r>
      <w:r w:rsidR="00255090">
        <w:rPr>
          <w:rFonts w:ascii="Book Antiqua" w:hAnsi="Book Antiqua"/>
          <w:szCs w:val="24"/>
          <w:lang w:val="es-PR"/>
        </w:rPr>
        <w:t>,</w:t>
      </w:r>
      <w:r w:rsidRPr="00B51631">
        <w:rPr>
          <w:rFonts w:ascii="Book Antiqua" w:hAnsi="Book Antiqua"/>
          <w:szCs w:val="24"/>
          <w:lang w:val="es-PR"/>
        </w:rPr>
        <w:t xml:space="preserve"> propone una iniciativa valiosa al integrar la política educativa con la política de desarrollo económico de Puerto Rico. La medida persigue la creación de escuelas especializadas adscritas al Programa de Educación Ocupacional y Técnica, enfocadas en la transferencia de tecnología, la innovación y la comercialización de productos creados por estudiantes. Con ello se busca fomentar el potencial creativo y emprendedor de los alumnos, proteger su propiedad intelectual y promover la obtención de patentes y marcas de servicio, de modo que estas iniciativas se conviertan en proyectos con impacto económico y en oportunidades de inserción laboral. </w:t>
      </w:r>
    </w:p>
    <w:p w14:paraId="21D00698" w14:textId="77777777" w:rsidR="00B51631" w:rsidRDefault="00B51631" w:rsidP="00255090">
      <w:pPr>
        <w:ind w:firstLine="720"/>
        <w:jc w:val="both"/>
        <w:rPr>
          <w:rFonts w:ascii="Book Antiqua" w:hAnsi="Book Antiqua"/>
          <w:szCs w:val="24"/>
          <w:lang w:val="es-PR"/>
        </w:rPr>
      </w:pPr>
    </w:p>
    <w:p w14:paraId="4D8FE5BB" w14:textId="18E845F2" w:rsidR="00B51631" w:rsidRPr="00B51631" w:rsidRDefault="00B51631" w:rsidP="00255090">
      <w:pPr>
        <w:ind w:firstLine="720"/>
        <w:jc w:val="both"/>
        <w:rPr>
          <w:rFonts w:ascii="Book Antiqua" w:hAnsi="Book Antiqua"/>
          <w:szCs w:val="24"/>
          <w:lang w:val="es-PR"/>
        </w:rPr>
      </w:pPr>
      <w:r w:rsidRPr="00B51631">
        <w:rPr>
          <w:rFonts w:ascii="Book Antiqua" w:hAnsi="Book Antiqua"/>
          <w:szCs w:val="24"/>
          <w:lang w:val="es-PR"/>
        </w:rPr>
        <w:t>Además, la propuesta contempla la creación de un Fondo para el Sostenimiento de las Escuelas Especializadas, nutrido con fondos públicos y privados, regalías provenientes de invenciones e incentivos del Código de Incentivos. Dicho mecanismo proveería los recursos necesarios para financiar operaciones, apoyar a los estudiantes en la etapa de investigación y garantizar la sostenibilidad de sus proyectos.</w:t>
      </w:r>
    </w:p>
    <w:p w14:paraId="585F0A03" w14:textId="77777777" w:rsidR="00B51631" w:rsidRDefault="00B51631" w:rsidP="00255090">
      <w:pPr>
        <w:jc w:val="both"/>
        <w:rPr>
          <w:rFonts w:ascii="Book Antiqua" w:hAnsi="Book Antiqua"/>
          <w:szCs w:val="24"/>
          <w:lang w:val="es-PR"/>
        </w:rPr>
      </w:pPr>
    </w:p>
    <w:p w14:paraId="246D2647" w14:textId="65256273" w:rsidR="00B51631" w:rsidRPr="00B51631" w:rsidRDefault="00B51631" w:rsidP="00255090">
      <w:pPr>
        <w:ind w:firstLine="720"/>
        <w:jc w:val="both"/>
        <w:rPr>
          <w:rFonts w:ascii="Book Antiqua" w:hAnsi="Book Antiqua"/>
          <w:szCs w:val="24"/>
          <w:lang w:val="es-PR"/>
        </w:rPr>
      </w:pPr>
      <w:r w:rsidRPr="00B51631">
        <w:rPr>
          <w:rFonts w:ascii="Book Antiqua" w:hAnsi="Book Antiqua"/>
          <w:szCs w:val="24"/>
          <w:lang w:val="es-PR"/>
        </w:rPr>
        <w:t>La AAFAF subraya que esta medida se encuentra alineada con los objetivos trazados en el Plan Fiscal 2024, el cual reconoce la importancia de una educación técnica y vocacional de calidad para fortalecer la competitividad del país y preparar a la fuerza laboral en destrezas del siglo XXI. Dicho plan recalca que la educación debe ser motor de oportunidades y crecimiento económico, sobre todo tras los desastres naturales y el impacto de la pandemia. El P</w:t>
      </w:r>
      <w:r>
        <w:rPr>
          <w:rFonts w:ascii="Book Antiqua" w:hAnsi="Book Antiqua"/>
          <w:szCs w:val="24"/>
          <w:lang w:val="es-PR"/>
        </w:rPr>
        <w:t xml:space="preserve">. del </w:t>
      </w:r>
      <w:r w:rsidRPr="00B51631">
        <w:rPr>
          <w:rFonts w:ascii="Book Antiqua" w:hAnsi="Book Antiqua"/>
          <w:szCs w:val="24"/>
          <w:lang w:val="es-PR"/>
        </w:rPr>
        <w:t>S</w:t>
      </w:r>
      <w:r>
        <w:rPr>
          <w:rFonts w:ascii="Book Antiqua" w:hAnsi="Book Antiqua"/>
          <w:szCs w:val="24"/>
          <w:lang w:val="es-PR"/>
        </w:rPr>
        <w:t>.</w:t>
      </w:r>
      <w:r w:rsidRPr="00B51631">
        <w:rPr>
          <w:rFonts w:ascii="Book Antiqua" w:hAnsi="Book Antiqua"/>
          <w:szCs w:val="24"/>
          <w:lang w:val="es-PR"/>
        </w:rPr>
        <w:t xml:space="preserve"> 202 se enmarca en esta visión, al vincular directamente la formación estudiantil con el desarrollo económico basado en el conocimiento, la creatividad, la innovación y la transferencia de tecnología.</w:t>
      </w:r>
    </w:p>
    <w:p w14:paraId="3F10F3C6" w14:textId="77777777" w:rsidR="00B51631" w:rsidRDefault="00B51631" w:rsidP="00255090">
      <w:pPr>
        <w:jc w:val="both"/>
        <w:rPr>
          <w:rFonts w:ascii="Book Antiqua" w:hAnsi="Book Antiqua"/>
          <w:szCs w:val="24"/>
          <w:lang w:val="es-PR"/>
        </w:rPr>
      </w:pPr>
    </w:p>
    <w:p w14:paraId="0A62487D" w14:textId="03DC8CC4" w:rsidR="00B51631" w:rsidRPr="00B51631" w:rsidRDefault="00B51631" w:rsidP="00255090">
      <w:pPr>
        <w:ind w:firstLine="720"/>
        <w:jc w:val="both"/>
        <w:rPr>
          <w:rFonts w:ascii="Book Antiqua" w:hAnsi="Book Antiqua"/>
          <w:szCs w:val="24"/>
          <w:lang w:val="es-PR"/>
        </w:rPr>
      </w:pPr>
      <w:r w:rsidRPr="00B51631">
        <w:rPr>
          <w:rFonts w:ascii="Book Antiqua" w:hAnsi="Book Antiqua"/>
          <w:szCs w:val="24"/>
          <w:lang w:val="es-PR"/>
        </w:rPr>
        <w:lastRenderedPageBreak/>
        <w:t>No obstante, el memorial también señala preocupaciones importantes. A la fecha, no constan memoriales explicativos ni comentarios de agencias con peritaje en las áreas que la medida impactaría, como el Departamento de Educación, el Departamento de Desarrollo Económico y Comercio, el Fideicomiso de Ciencia y Tecnología o la Universidad de Puerto Rico. Tampoco se ha definido con claridad la fuente de financiamiento específica para las iniciativas propuestas ni se cuenta con un análisis formal de impacto fiscal preparado por la Oficina de Presupuesto de la Asamblea Legislativa (OPAL). La AAFAF recuerda que, conforme a la Ley PROMESA y al Plan de Ajuste de Deuda, toda legislación con impacto presupuestario debe incluir un análisis que asegure su neutralidad fiscal o su consistencia con el Plan Fiscal certificado, so pena de que su aplicación se torne inviable o contraria a derecho.</w:t>
      </w:r>
    </w:p>
    <w:p w14:paraId="0F767FF8" w14:textId="77777777" w:rsidR="00B51631" w:rsidRDefault="00B51631" w:rsidP="00255090">
      <w:pPr>
        <w:jc w:val="both"/>
        <w:rPr>
          <w:rFonts w:ascii="Book Antiqua" w:hAnsi="Book Antiqua"/>
          <w:szCs w:val="24"/>
          <w:lang w:val="es-PR"/>
        </w:rPr>
      </w:pPr>
    </w:p>
    <w:p w14:paraId="77839CF4" w14:textId="12B5B088" w:rsidR="00B51631" w:rsidRPr="00B51631" w:rsidRDefault="00B51631" w:rsidP="00255090">
      <w:pPr>
        <w:ind w:firstLine="720"/>
        <w:jc w:val="both"/>
        <w:rPr>
          <w:rFonts w:ascii="Book Antiqua" w:hAnsi="Book Antiqua"/>
          <w:szCs w:val="24"/>
          <w:lang w:val="es-PR"/>
        </w:rPr>
      </w:pPr>
      <w:r w:rsidRPr="00B51631">
        <w:rPr>
          <w:rFonts w:ascii="Book Antiqua" w:hAnsi="Book Antiqua"/>
          <w:szCs w:val="24"/>
          <w:lang w:val="es-PR"/>
        </w:rPr>
        <w:t>En conclusión, la AAFAF reconoce el mérito y la pertinencia de</w:t>
      </w:r>
      <w:r w:rsidR="00255090">
        <w:rPr>
          <w:rFonts w:ascii="Book Antiqua" w:hAnsi="Book Antiqua"/>
          <w:szCs w:val="24"/>
          <w:lang w:val="es-PR"/>
        </w:rPr>
        <w:t xml:space="preserve"> la medida </w:t>
      </w:r>
      <w:r w:rsidRPr="00B51631">
        <w:rPr>
          <w:rFonts w:ascii="Book Antiqua" w:hAnsi="Book Antiqua"/>
          <w:szCs w:val="24"/>
          <w:lang w:val="es-PR"/>
        </w:rPr>
        <w:t>como un proyecto que potencia la innovación educativa y la competitividad económica del país. Sin embargo, entiende que antes de su aprobación se deben atender las interrogantes fiscales y programáticas identificadas. Para ello, recomienda solicitar comentarios formales a las agencias concernidas y elaborar un análisis detallado de impacto fiscal que identifique con precisión las fuentes de financiamiento. De esta forma, se podría garantizar que la medida no solo sea innovadora en su propósito, sino también viable y sostenible en el marco fiscal y legal vigente.</w:t>
      </w:r>
    </w:p>
    <w:p w14:paraId="4D15C836" w14:textId="77777777" w:rsidR="00994140" w:rsidRDefault="00994140" w:rsidP="00255090">
      <w:pPr>
        <w:jc w:val="center"/>
        <w:rPr>
          <w:rFonts w:ascii="Book Antiqua" w:hAnsi="Book Antiqua"/>
          <w:b/>
          <w:bCs/>
          <w:szCs w:val="24"/>
          <w:lang w:val="es-ES"/>
        </w:rPr>
      </w:pPr>
    </w:p>
    <w:p w14:paraId="675BE2DD" w14:textId="77777777" w:rsidR="00994140" w:rsidRDefault="00994140" w:rsidP="00966E82">
      <w:pPr>
        <w:spacing w:line="276" w:lineRule="auto"/>
        <w:jc w:val="center"/>
        <w:rPr>
          <w:rFonts w:ascii="Book Antiqua" w:hAnsi="Book Antiqua"/>
          <w:b/>
          <w:bCs/>
          <w:szCs w:val="24"/>
          <w:lang w:val="es-ES"/>
        </w:rPr>
      </w:pPr>
    </w:p>
    <w:p w14:paraId="199DC779" w14:textId="77777777" w:rsidR="00763BA9" w:rsidRDefault="00763BA9" w:rsidP="00966E82">
      <w:pPr>
        <w:spacing w:line="276" w:lineRule="auto"/>
        <w:jc w:val="center"/>
        <w:rPr>
          <w:rFonts w:ascii="Book Antiqua" w:hAnsi="Book Antiqua"/>
          <w:b/>
          <w:bCs/>
          <w:szCs w:val="24"/>
          <w:lang w:val="es-ES"/>
        </w:rPr>
      </w:pPr>
    </w:p>
    <w:p w14:paraId="12E36E58" w14:textId="4C55FB7D" w:rsidR="00374DAC" w:rsidRPr="00994140" w:rsidRDefault="00966E82" w:rsidP="00966E82">
      <w:pPr>
        <w:spacing w:line="276" w:lineRule="auto"/>
        <w:jc w:val="center"/>
        <w:rPr>
          <w:rFonts w:ascii="Book Antiqua" w:hAnsi="Book Antiqua"/>
          <w:b/>
          <w:bCs/>
          <w:szCs w:val="24"/>
          <w:u w:val="single"/>
          <w:lang w:val="es-ES"/>
        </w:rPr>
      </w:pPr>
      <w:r w:rsidRPr="00994140">
        <w:rPr>
          <w:rFonts w:ascii="Book Antiqua" w:hAnsi="Book Antiqua"/>
          <w:b/>
          <w:bCs/>
          <w:szCs w:val="24"/>
          <w:u w:val="single"/>
          <w:lang w:val="es-ES"/>
        </w:rPr>
        <w:t>INSTITUTO DE ESTADÍSTICAS DE PUERTO RICO</w:t>
      </w:r>
    </w:p>
    <w:p w14:paraId="6FD5F020" w14:textId="77777777" w:rsidR="00966E82" w:rsidRPr="00252E59" w:rsidRDefault="00966E82" w:rsidP="00966E82">
      <w:pPr>
        <w:spacing w:line="276" w:lineRule="auto"/>
        <w:jc w:val="center"/>
        <w:rPr>
          <w:rFonts w:ascii="Book Antiqua" w:hAnsi="Book Antiqua"/>
          <w:b/>
          <w:bCs/>
          <w:szCs w:val="24"/>
          <w:lang w:val="es-ES"/>
        </w:rPr>
      </w:pPr>
    </w:p>
    <w:p w14:paraId="1E2AAC6D" w14:textId="77777777" w:rsidR="00763BA9" w:rsidRDefault="00374DAC" w:rsidP="00255090">
      <w:pPr>
        <w:jc w:val="both"/>
        <w:rPr>
          <w:rFonts w:ascii="Book Antiqua" w:hAnsi="Book Antiqua"/>
          <w:color w:val="000000"/>
          <w:szCs w:val="24"/>
          <w:lang w:val="es-PR"/>
        </w:rPr>
      </w:pPr>
      <w:r w:rsidRPr="00252E59">
        <w:rPr>
          <w:rFonts w:ascii="Book Antiqua" w:hAnsi="Book Antiqua"/>
          <w:b/>
          <w:bCs/>
          <w:szCs w:val="24"/>
          <w:lang w:val="es-ES"/>
        </w:rPr>
        <w:tab/>
      </w:r>
      <w:r w:rsidR="00966E82" w:rsidRPr="00252E59">
        <w:rPr>
          <w:rFonts w:ascii="Book Antiqua" w:hAnsi="Book Antiqua"/>
          <w:color w:val="000000"/>
          <w:szCs w:val="24"/>
          <w:lang w:val="es-PR"/>
        </w:rPr>
        <w:t xml:space="preserve">El Instituto expresó su apoyo general a la medida, considerándola coherente con tendencias globales que impulsan la economía del conocimiento y la innovación como motores de desarrollo. Reconoció que el proyecto puede contribuir a diversificar la economía de Puerto Rico y fortalecer el capital humano en áreas de alto valor añadido. </w:t>
      </w:r>
    </w:p>
    <w:p w14:paraId="491B73D0" w14:textId="77777777" w:rsidR="00763BA9" w:rsidRDefault="00763BA9" w:rsidP="00255090">
      <w:pPr>
        <w:jc w:val="both"/>
        <w:rPr>
          <w:rFonts w:ascii="Book Antiqua" w:hAnsi="Book Antiqua"/>
          <w:color w:val="000000"/>
          <w:szCs w:val="24"/>
          <w:lang w:val="es-PR"/>
        </w:rPr>
      </w:pPr>
    </w:p>
    <w:p w14:paraId="7D6B7922" w14:textId="77777777" w:rsidR="00763BA9" w:rsidRDefault="00966E82" w:rsidP="00255090">
      <w:pPr>
        <w:ind w:firstLine="720"/>
        <w:jc w:val="both"/>
        <w:rPr>
          <w:rFonts w:ascii="Book Antiqua" w:hAnsi="Book Antiqua"/>
          <w:color w:val="000000"/>
          <w:szCs w:val="24"/>
          <w:lang w:val="es-PR"/>
        </w:rPr>
      </w:pPr>
      <w:r w:rsidRPr="00252E59">
        <w:rPr>
          <w:rFonts w:ascii="Book Antiqua" w:hAnsi="Book Antiqua"/>
          <w:color w:val="000000"/>
          <w:szCs w:val="24"/>
          <w:lang w:val="es-PR"/>
        </w:rPr>
        <w:t xml:space="preserve">Sin embargo, enfatizó que para garantizar su éxito es necesario robustecer los mecanismos de medición y evaluación. Recomendó establecer indicadores clave de desempeño, como número de patentes solicitadas y otorgadas, proyectos de investigación desarrollados, tasas de comercialización y creación de empresas, y crear un sistema de datos longitudinal que permita dar seguimiento a las cohortes de estudiantes desde su ingreso hasta su inserción laboral. </w:t>
      </w:r>
    </w:p>
    <w:p w14:paraId="39B3CA0E" w14:textId="77777777" w:rsidR="00763BA9" w:rsidRDefault="00763BA9" w:rsidP="00255090">
      <w:pPr>
        <w:ind w:firstLine="720"/>
        <w:jc w:val="both"/>
        <w:rPr>
          <w:rFonts w:ascii="Book Antiqua" w:hAnsi="Book Antiqua"/>
          <w:color w:val="000000"/>
          <w:szCs w:val="24"/>
          <w:lang w:val="es-PR"/>
        </w:rPr>
      </w:pPr>
    </w:p>
    <w:p w14:paraId="1D37B6F9" w14:textId="1F13125A" w:rsidR="00374DAC" w:rsidRPr="00252E59" w:rsidRDefault="00966E82" w:rsidP="00255090">
      <w:pPr>
        <w:ind w:firstLine="720"/>
        <w:jc w:val="both"/>
        <w:rPr>
          <w:rFonts w:ascii="Book Antiqua" w:hAnsi="Book Antiqua"/>
          <w:b/>
          <w:bCs/>
          <w:szCs w:val="24"/>
          <w:lang w:val="es-ES"/>
        </w:rPr>
      </w:pPr>
      <w:r w:rsidRPr="00252E59">
        <w:rPr>
          <w:rFonts w:ascii="Book Antiqua" w:hAnsi="Book Antiqua"/>
          <w:color w:val="000000"/>
          <w:szCs w:val="24"/>
          <w:lang w:val="es-PR"/>
        </w:rPr>
        <w:t>También sugirió recopilar datos demográficos y socioeconómicos para asegurar equidad en el acceso y propuso integrar al Instituto como colaborador oficial en el diseño de los sistemas estadísticos, asegurando la compatibilidad con estándares internacionales. Finalmente, insistió en que los datos deben hacerse públicos en formatos abiertos y accesibles, fortaleciendo la transparencia y la rendición de cuentas.</w:t>
      </w:r>
    </w:p>
    <w:p w14:paraId="57C2F22B" w14:textId="77777777" w:rsidR="00966E82" w:rsidRPr="00252E59" w:rsidRDefault="00966E82" w:rsidP="00966E82">
      <w:pPr>
        <w:spacing w:line="276" w:lineRule="auto"/>
        <w:jc w:val="both"/>
        <w:rPr>
          <w:rFonts w:ascii="Book Antiqua" w:hAnsi="Book Antiqua"/>
          <w:b/>
          <w:bCs/>
          <w:szCs w:val="24"/>
          <w:lang w:val="es-ES"/>
        </w:rPr>
      </w:pPr>
    </w:p>
    <w:p w14:paraId="6987E63D" w14:textId="77777777" w:rsidR="00763BA9" w:rsidRDefault="00763BA9" w:rsidP="00777999">
      <w:pPr>
        <w:pStyle w:val="ColorfulList-Accent11"/>
        <w:spacing w:line="276" w:lineRule="auto"/>
        <w:ind w:left="0"/>
        <w:jc w:val="center"/>
        <w:rPr>
          <w:rFonts w:ascii="Book Antiqua" w:hAnsi="Book Antiqua"/>
          <w:b/>
          <w:szCs w:val="24"/>
          <w:lang w:val="es-ES"/>
        </w:rPr>
      </w:pPr>
    </w:p>
    <w:p w14:paraId="59735CB1" w14:textId="77777777" w:rsidR="00255090" w:rsidRPr="007F30C2" w:rsidRDefault="00255090" w:rsidP="00255090">
      <w:pPr>
        <w:tabs>
          <w:tab w:val="left" w:pos="-720"/>
        </w:tabs>
        <w:suppressAutoHyphens/>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39B7C8B2" w14:textId="4880ED88" w:rsidR="00255090" w:rsidRDefault="00255090" w:rsidP="00255090">
      <w:pPr>
        <w:tabs>
          <w:tab w:val="left" w:pos="-720"/>
        </w:tabs>
        <w:suppressAutoHyphens/>
        <w:jc w:val="both"/>
        <w:rPr>
          <w:rFonts w:ascii="Book Antiqua" w:hAnsi="Book Antiqua"/>
          <w:szCs w:val="24"/>
          <w:lang w:val="es-PR"/>
        </w:rPr>
      </w:pPr>
      <w:r>
        <w:rPr>
          <w:rFonts w:ascii="Book Antiqua" w:hAnsi="Book Antiqua"/>
          <w:szCs w:val="24"/>
          <w:lang w:val="es-PR"/>
        </w:rPr>
        <w:tab/>
      </w:r>
      <w:r w:rsidRPr="007F30C2">
        <w:rPr>
          <w:rFonts w:ascii="Book Antiqua" w:hAnsi="Book Antiqua"/>
          <w:szCs w:val="24"/>
          <w:lang w:val="es-PR"/>
        </w:rPr>
        <w:t>En cumplimiento con el Ar</w:t>
      </w:r>
      <w:r>
        <w:rPr>
          <w:rFonts w:ascii="Book Antiqua" w:hAnsi="Book Antiqua"/>
          <w:szCs w:val="24"/>
          <w:lang w:val="es-PR"/>
        </w:rPr>
        <w:t>tí</w:t>
      </w:r>
      <w:r w:rsidRPr="007F30C2">
        <w:rPr>
          <w:rFonts w:ascii="Book Antiqua" w:hAnsi="Book Antiqua"/>
          <w:szCs w:val="24"/>
          <w:lang w:val="es-PR"/>
        </w:rPr>
        <w:t>culo 1.</w:t>
      </w:r>
      <w:r>
        <w:rPr>
          <w:rFonts w:ascii="Book Antiqua" w:hAnsi="Book Antiqua"/>
          <w:szCs w:val="24"/>
          <w:lang w:val="es-PR"/>
        </w:rPr>
        <w:t>00</w:t>
      </w:r>
      <w:r w:rsidRPr="007F30C2">
        <w:rPr>
          <w:rFonts w:ascii="Book Antiqua" w:hAnsi="Book Antiqua"/>
          <w:szCs w:val="24"/>
          <w:lang w:val="es-PR"/>
        </w:rPr>
        <w:t xml:space="preserve">7 de la </w:t>
      </w:r>
      <w:r>
        <w:rPr>
          <w:rFonts w:ascii="Book Antiqua" w:hAnsi="Book Antiqua"/>
          <w:szCs w:val="24"/>
          <w:lang w:val="es-PR"/>
        </w:rPr>
        <w:t>Le</w:t>
      </w:r>
      <w:r w:rsidRPr="007F30C2">
        <w:rPr>
          <w:rFonts w:ascii="Book Antiqua" w:hAnsi="Book Antiqua"/>
          <w:szCs w:val="24"/>
          <w:lang w:val="es-PR"/>
        </w:rPr>
        <w:t>y 107-2020, seg</w:t>
      </w:r>
      <w:r>
        <w:rPr>
          <w:rFonts w:ascii="Book Antiqua" w:hAnsi="Book Antiqua"/>
          <w:szCs w:val="24"/>
          <w:lang w:val="es-PR"/>
        </w:rPr>
        <w:t>ú</w:t>
      </w:r>
      <w:r w:rsidRPr="007F30C2">
        <w:rPr>
          <w:rFonts w:ascii="Book Antiqua" w:hAnsi="Book Antiqua"/>
          <w:szCs w:val="24"/>
          <w:lang w:val="es-PR"/>
        </w:rPr>
        <w:t>n enmendada, conocida como "C</w:t>
      </w:r>
      <w:r>
        <w:rPr>
          <w:rFonts w:ascii="Book Antiqua" w:hAnsi="Book Antiqua"/>
          <w:szCs w:val="24"/>
          <w:lang w:val="es-PR"/>
        </w:rPr>
        <w:t>ó</w:t>
      </w:r>
      <w:r w:rsidRPr="007F30C2">
        <w:rPr>
          <w:rFonts w:ascii="Book Antiqua" w:hAnsi="Book Antiqua"/>
          <w:szCs w:val="24"/>
          <w:lang w:val="es-PR"/>
        </w:rPr>
        <w:t>digo Municipal de Puerto Rico", la Comisi</w:t>
      </w:r>
      <w:r>
        <w:rPr>
          <w:rFonts w:ascii="Book Antiqua" w:hAnsi="Book Antiqua"/>
          <w:szCs w:val="24"/>
          <w:lang w:val="es-PR"/>
        </w:rPr>
        <w:t>ó</w:t>
      </w:r>
      <w:r w:rsidRPr="007F30C2">
        <w:rPr>
          <w:rFonts w:ascii="Book Antiqua" w:hAnsi="Book Antiqua"/>
          <w:szCs w:val="24"/>
          <w:lang w:val="es-PR"/>
        </w:rPr>
        <w:t xml:space="preserve">n de </w:t>
      </w:r>
      <w:r>
        <w:rPr>
          <w:rFonts w:ascii="Book Antiqua" w:hAnsi="Book Antiqua"/>
          <w:szCs w:val="24"/>
          <w:lang w:val="es-PR"/>
        </w:rPr>
        <w:t>Educación, Arte y Cultura del Senado de Puerto Rico</w:t>
      </w:r>
      <w:r w:rsidRPr="007F30C2">
        <w:rPr>
          <w:rFonts w:ascii="Book Antiqua" w:hAnsi="Book Antiqua"/>
          <w:szCs w:val="24"/>
          <w:lang w:val="es-PR"/>
        </w:rPr>
        <w:t xml:space="preserve"> certifica que el P. del S.</w:t>
      </w:r>
      <w:r>
        <w:rPr>
          <w:rFonts w:ascii="Book Antiqua" w:hAnsi="Book Antiqua"/>
          <w:szCs w:val="24"/>
          <w:lang w:val="es-PR"/>
        </w:rPr>
        <w:t xml:space="preserve"> 202,</w:t>
      </w:r>
      <w:r w:rsidRPr="007F30C2">
        <w:rPr>
          <w:rFonts w:ascii="Book Antiqua" w:hAnsi="Book Antiqua"/>
          <w:szCs w:val="24"/>
          <w:lang w:val="es-PR"/>
        </w:rPr>
        <w:t xml:space="preserve"> no impone obligaci</w:t>
      </w:r>
      <w:r>
        <w:rPr>
          <w:rFonts w:ascii="Book Antiqua" w:hAnsi="Book Antiqua"/>
          <w:szCs w:val="24"/>
          <w:lang w:val="es-PR"/>
        </w:rPr>
        <w:t>ón econó</w:t>
      </w:r>
      <w:r w:rsidRPr="007F30C2">
        <w:rPr>
          <w:rFonts w:ascii="Book Antiqua" w:hAnsi="Book Antiqua"/>
          <w:szCs w:val="24"/>
          <w:lang w:val="es-PR"/>
        </w:rPr>
        <w:t xml:space="preserve">mica </w:t>
      </w:r>
      <w:r>
        <w:rPr>
          <w:rFonts w:ascii="Book Antiqua" w:hAnsi="Book Antiqua"/>
          <w:szCs w:val="24"/>
          <w:lang w:val="es-PR"/>
        </w:rPr>
        <w:t xml:space="preserve">alguna </w:t>
      </w:r>
      <w:r w:rsidRPr="007F30C2">
        <w:rPr>
          <w:rFonts w:ascii="Book Antiqua" w:hAnsi="Book Antiqua"/>
          <w:szCs w:val="24"/>
          <w:lang w:val="es-PR"/>
        </w:rPr>
        <w:t>en los presupuestos d</w:t>
      </w:r>
      <w:r>
        <w:rPr>
          <w:rFonts w:ascii="Book Antiqua" w:hAnsi="Book Antiqua"/>
          <w:szCs w:val="24"/>
          <w:lang w:val="es-PR"/>
        </w:rPr>
        <w:t xml:space="preserve">e </w:t>
      </w:r>
      <w:r w:rsidRPr="007F30C2">
        <w:rPr>
          <w:rFonts w:ascii="Book Antiqua" w:hAnsi="Book Antiqua"/>
          <w:szCs w:val="24"/>
          <w:lang w:val="es-PR"/>
        </w:rPr>
        <w:t>los gobiernos municipales.</w:t>
      </w:r>
    </w:p>
    <w:p w14:paraId="10EBB734" w14:textId="77777777" w:rsidR="00BB2D7F" w:rsidRDefault="00BB2D7F" w:rsidP="00255090">
      <w:pPr>
        <w:tabs>
          <w:tab w:val="left" w:pos="-720"/>
        </w:tabs>
        <w:suppressAutoHyphens/>
        <w:jc w:val="both"/>
        <w:rPr>
          <w:rFonts w:ascii="Book Antiqua" w:hAnsi="Book Antiqua"/>
          <w:szCs w:val="24"/>
          <w:lang w:val="es-PR"/>
        </w:rPr>
      </w:pPr>
    </w:p>
    <w:p w14:paraId="565C9897" w14:textId="77777777" w:rsidR="00BB2D7F" w:rsidRDefault="00BB2D7F" w:rsidP="00255090">
      <w:pPr>
        <w:tabs>
          <w:tab w:val="left" w:pos="-720"/>
        </w:tabs>
        <w:suppressAutoHyphens/>
        <w:jc w:val="both"/>
        <w:rPr>
          <w:rFonts w:ascii="Book Antiqua" w:hAnsi="Book Antiqua"/>
          <w:szCs w:val="24"/>
          <w:lang w:val="es-PR"/>
        </w:rPr>
      </w:pPr>
    </w:p>
    <w:p w14:paraId="295C4470" w14:textId="77777777" w:rsidR="00BB2D7F" w:rsidRDefault="00BB2D7F" w:rsidP="00255090">
      <w:pPr>
        <w:tabs>
          <w:tab w:val="left" w:pos="-720"/>
        </w:tabs>
        <w:suppressAutoHyphens/>
        <w:jc w:val="both"/>
        <w:rPr>
          <w:rFonts w:ascii="Book Antiqua" w:hAnsi="Book Antiqua"/>
          <w:szCs w:val="24"/>
          <w:lang w:val="es-PR"/>
        </w:rPr>
      </w:pPr>
    </w:p>
    <w:p w14:paraId="4CCD56F3" w14:textId="63AA3F4B" w:rsidR="00BB2D7F" w:rsidRPr="00BB2D7F" w:rsidRDefault="00BB2D7F" w:rsidP="00BB2D7F">
      <w:pPr>
        <w:tabs>
          <w:tab w:val="left" w:pos="-720"/>
        </w:tabs>
        <w:suppressAutoHyphens/>
        <w:jc w:val="center"/>
        <w:rPr>
          <w:rFonts w:ascii="Book Antiqua" w:hAnsi="Book Antiqua"/>
          <w:b/>
          <w:bCs/>
          <w:szCs w:val="24"/>
          <w:u w:val="single"/>
          <w:lang w:val="es-PR"/>
        </w:rPr>
      </w:pPr>
      <w:r w:rsidRPr="00BB2D7F">
        <w:rPr>
          <w:rFonts w:ascii="Book Antiqua" w:hAnsi="Book Antiqua"/>
          <w:b/>
          <w:bCs/>
          <w:szCs w:val="24"/>
          <w:u w:val="single"/>
          <w:lang w:val="es-PR"/>
        </w:rPr>
        <w:t>OFICINA DE PRESUPUESTO DE</w:t>
      </w:r>
      <w:r>
        <w:rPr>
          <w:rFonts w:ascii="Book Antiqua" w:hAnsi="Book Antiqua"/>
          <w:b/>
          <w:bCs/>
          <w:szCs w:val="24"/>
          <w:u w:val="single"/>
          <w:lang w:val="es-PR"/>
        </w:rPr>
        <w:t xml:space="preserve"> </w:t>
      </w:r>
      <w:r w:rsidRPr="00BB2D7F">
        <w:rPr>
          <w:rFonts w:ascii="Book Antiqua" w:hAnsi="Book Antiqua"/>
          <w:b/>
          <w:bCs/>
          <w:szCs w:val="24"/>
          <w:u w:val="single"/>
          <w:lang w:val="es-PR"/>
        </w:rPr>
        <w:t>LA ASAMBLEA LEGISLATIVA (OPAL)</w:t>
      </w:r>
    </w:p>
    <w:p w14:paraId="02BFA2AB" w14:textId="77777777" w:rsidR="00255090" w:rsidRPr="00255090" w:rsidRDefault="00255090" w:rsidP="00777999">
      <w:pPr>
        <w:pStyle w:val="ColorfulList-Accent11"/>
        <w:spacing w:line="276" w:lineRule="auto"/>
        <w:ind w:left="0"/>
        <w:jc w:val="center"/>
        <w:rPr>
          <w:rFonts w:ascii="Book Antiqua" w:hAnsi="Book Antiqua"/>
          <w:b/>
          <w:szCs w:val="24"/>
          <w:lang w:val="es-PR"/>
        </w:rPr>
      </w:pPr>
    </w:p>
    <w:p w14:paraId="44F307AE" w14:textId="016713B1" w:rsidR="00BB2D7F" w:rsidRDefault="00BB2D7F" w:rsidP="00BB2D7F">
      <w:pPr>
        <w:pStyle w:val="ColorfulList-Accent11"/>
        <w:spacing w:line="276" w:lineRule="auto"/>
        <w:ind w:left="0" w:firstLine="720"/>
        <w:jc w:val="both"/>
        <w:rPr>
          <w:rFonts w:ascii="Book Antiqua" w:hAnsi="Book Antiqua"/>
          <w:bCs/>
          <w:szCs w:val="24"/>
          <w:lang w:val="es-PR"/>
        </w:rPr>
      </w:pPr>
      <w:r w:rsidRPr="00BB2D7F">
        <w:rPr>
          <w:rFonts w:ascii="Book Antiqua" w:hAnsi="Book Antiqua"/>
          <w:bCs/>
          <w:szCs w:val="24"/>
          <w:lang w:val="es-PR"/>
        </w:rPr>
        <w:t>La Oficina de Presupuesto de la Asamblea Legislativa (OPAL) analizó el Proyecto del Senado 202 y concluyó que, de aprobarse en su versión original, tendría un impacto fiscal significativo. Según sus estimados, el costo anual de operar las Escuelas Especializadas en Promoción de Transferencia de Tecnología y Comercialización de Productos rondaría los $3.8 millones recurrentes cada año. De esa cantidad, aproximadamente $2.6 millones corresponderían a gastos de personal y $1.2 millones a gastos operacionales no relacionados al personal</w:t>
      </w:r>
      <w:r>
        <w:rPr>
          <w:rFonts w:ascii="Book Antiqua" w:hAnsi="Book Antiqua"/>
          <w:bCs/>
          <w:szCs w:val="24"/>
          <w:lang w:val="es-PR"/>
        </w:rPr>
        <w:t>.</w:t>
      </w:r>
    </w:p>
    <w:p w14:paraId="2AE3A352" w14:textId="77777777" w:rsidR="00BB2D7F" w:rsidRPr="00BB2D7F" w:rsidRDefault="00BB2D7F" w:rsidP="00BB2D7F">
      <w:pPr>
        <w:pStyle w:val="ColorfulList-Accent11"/>
        <w:spacing w:line="276" w:lineRule="auto"/>
        <w:ind w:left="0" w:firstLine="720"/>
        <w:jc w:val="both"/>
        <w:rPr>
          <w:rFonts w:ascii="Book Antiqua" w:hAnsi="Book Antiqua"/>
          <w:bCs/>
          <w:szCs w:val="24"/>
          <w:lang w:val="es-PR"/>
        </w:rPr>
      </w:pPr>
    </w:p>
    <w:p w14:paraId="2679407E" w14:textId="061AB4B8" w:rsidR="00BB2D7F" w:rsidRDefault="00BB2D7F" w:rsidP="00BB2D7F">
      <w:pPr>
        <w:pStyle w:val="ColorfulList-Accent11"/>
        <w:spacing w:line="276" w:lineRule="auto"/>
        <w:ind w:left="0" w:firstLine="720"/>
        <w:jc w:val="both"/>
        <w:rPr>
          <w:rFonts w:ascii="Book Antiqua" w:hAnsi="Book Antiqua"/>
          <w:bCs/>
          <w:szCs w:val="24"/>
          <w:lang w:val="es-PR"/>
        </w:rPr>
      </w:pPr>
      <w:r w:rsidRPr="00BB2D7F">
        <w:rPr>
          <w:rFonts w:ascii="Book Antiqua" w:hAnsi="Book Antiqua"/>
          <w:bCs/>
          <w:szCs w:val="24"/>
          <w:lang w:val="es-PR"/>
        </w:rPr>
        <w:t xml:space="preserve">Es importante destacar que estas cifras no incluyen los gastos iniciales de construcción, ni tampoco los costos adicionales por consultores o asesores que podrían contratarse. En otras palabras, de haberse aprobado tal cual estaba redactado, el proyecto hubiese significado un compromiso económico aún mayor para el presupuesto del Departamento de Educación y, en general, para el </w:t>
      </w:r>
      <w:proofErr w:type="gramStart"/>
      <w:r w:rsidRPr="00BB2D7F">
        <w:rPr>
          <w:rFonts w:ascii="Book Antiqua" w:hAnsi="Book Antiqua"/>
          <w:bCs/>
          <w:szCs w:val="24"/>
          <w:lang w:val="es-PR"/>
        </w:rPr>
        <w:t>erario público</w:t>
      </w:r>
      <w:proofErr w:type="gramEnd"/>
      <w:r>
        <w:rPr>
          <w:rFonts w:ascii="Book Antiqua" w:hAnsi="Book Antiqua"/>
          <w:bCs/>
          <w:szCs w:val="24"/>
          <w:lang w:val="es-PR"/>
        </w:rPr>
        <w:t>.</w:t>
      </w:r>
    </w:p>
    <w:p w14:paraId="3F7E6E88" w14:textId="77777777" w:rsidR="00BB2D7F" w:rsidRPr="00BB2D7F" w:rsidRDefault="00BB2D7F" w:rsidP="00BB2D7F">
      <w:pPr>
        <w:pStyle w:val="ColorfulList-Accent11"/>
        <w:spacing w:line="276" w:lineRule="auto"/>
        <w:ind w:left="0"/>
        <w:jc w:val="both"/>
        <w:rPr>
          <w:rFonts w:ascii="Book Antiqua" w:hAnsi="Book Antiqua"/>
          <w:bCs/>
          <w:szCs w:val="24"/>
          <w:lang w:val="es-PR"/>
        </w:rPr>
      </w:pPr>
    </w:p>
    <w:p w14:paraId="14ABF15A" w14:textId="77777777" w:rsidR="00BB2D7F" w:rsidRPr="00BB2D7F" w:rsidRDefault="00BB2D7F" w:rsidP="00BB2D7F">
      <w:pPr>
        <w:pStyle w:val="ColorfulList-Accent11"/>
        <w:spacing w:line="276" w:lineRule="auto"/>
        <w:ind w:left="0" w:firstLine="720"/>
        <w:jc w:val="both"/>
        <w:rPr>
          <w:rFonts w:ascii="Book Antiqua" w:hAnsi="Book Antiqua"/>
          <w:bCs/>
          <w:szCs w:val="24"/>
          <w:lang w:val="es-PR"/>
        </w:rPr>
      </w:pPr>
      <w:r w:rsidRPr="00BB2D7F">
        <w:rPr>
          <w:rFonts w:ascii="Book Antiqua" w:hAnsi="Book Antiqua"/>
          <w:bCs/>
          <w:szCs w:val="24"/>
          <w:lang w:val="es-PR"/>
        </w:rPr>
        <w:t>No obstante, tomando en consideración este informe y el impacto fiscal proyectado, la Comisión introdujo enmiendas sustanciales al proyecto de ley. Estas enmiendas transformaron la propuesta original de crear nuevas escuelas en la creación de la Oficina de Transferencia de Tecnología y Propiedad Intelectual del Departamento de Educación, un modelo que atiende el mismo objetivo sin necesidad de multiplicar estructuras administrativas ni añadir gastos recurrentes de esa magnitud. Gracias a este cambio, se elimina el impacto fiscal señalado por la OPAL, garantizando que la medida sea viable, efectiva y responsable desde el punto de vista presupuestario.</w:t>
      </w:r>
    </w:p>
    <w:p w14:paraId="556B58FF" w14:textId="77777777" w:rsidR="00255090" w:rsidRDefault="00255090" w:rsidP="00777999">
      <w:pPr>
        <w:pStyle w:val="ColorfulList-Accent11"/>
        <w:spacing w:line="276" w:lineRule="auto"/>
        <w:ind w:left="0"/>
        <w:jc w:val="center"/>
        <w:rPr>
          <w:rFonts w:ascii="Book Antiqua" w:hAnsi="Book Antiqua"/>
          <w:b/>
          <w:szCs w:val="24"/>
          <w:lang w:val="es-ES"/>
        </w:rPr>
      </w:pPr>
    </w:p>
    <w:p w14:paraId="0DFDB773" w14:textId="77777777" w:rsidR="00255090" w:rsidRDefault="00255090" w:rsidP="00777999">
      <w:pPr>
        <w:pStyle w:val="ColorfulList-Accent11"/>
        <w:spacing w:line="276" w:lineRule="auto"/>
        <w:ind w:left="0"/>
        <w:jc w:val="center"/>
        <w:rPr>
          <w:rFonts w:ascii="Book Antiqua" w:hAnsi="Book Antiqua"/>
          <w:b/>
          <w:szCs w:val="24"/>
          <w:lang w:val="es-ES"/>
        </w:rPr>
      </w:pPr>
    </w:p>
    <w:p w14:paraId="1A0FAE9A" w14:textId="415B603D" w:rsidR="006D0C1E" w:rsidRPr="00252E59" w:rsidRDefault="00D454DC" w:rsidP="00777999">
      <w:pPr>
        <w:pStyle w:val="ColorfulList-Accent11"/>
        <w:spacing w:line="276" w:lineRule="auto"/>
        <w:ind w:left="0"/>
        <w:jc w:val="center"/>
        <w:rPr>
          <w:rFonts w:ascii="Book Antiqua" w:hAnsi="Book Antiqua"/>
          <w:b/>
          <w:szCs w:val="24"/>
          <w:lang w:val="es-ES"/>
        </w:rPr>
      </w:pPr>
      <w:r w:rsidRPr="00252E59">
        <w:rPr>
          <w:rFonts w:ascii="Book Antiqua" w:hAnsi="Book Antiqua"/>
          <w:b/>
          <w:szCs w:val="24"/>
          <w:lang w:val="es-ES"/>
        </w:rPr>
        <w:t>CONCLUSIÓN</w:t>
      </w:r>
    </w:p>
    <w:p w14:paraId="6B9FFAB9" w14:textId="77777777" w:rsidR="00885722" w:rsidRDefault="00885722" w:rsidP="00885722">
      <w:pPr>
        <w:ind w:firstLine="720"/>
        <w:jc w:val="both"/>
        <w:rPr>
          <w:rFonts w:ascii="Book Antiqua" w:hAnsi="Book Antiqua"/>
          <w:bCs/>
          <w:szCs w:val="24"/>
          <w:lang w:val="es-PR"/>
        </w:rPr>
      </w:pPr>
    </w:p>
    <w:p w14:paraId="5EFEA949" w14:textId="77777777" w:rsidR="00BB2D7F" w:rsidRPr="00BB2D7F" w:rsidRDefault="00BB2D7F" w:rsidP="00BB2D7F">
      <w:pPr>
        <w:ind w:firstLine="720"/>
        <w:jc w:val="both"/>
        <w:rPr>
          <w:rFonts w:ascii="Book Antiqua" w:hAnsi="Book Antiqua"/>
          <w:bCs/>
          <w:szCs w:val="24"/>
          <w:lang w:val="es-PR"/>
        </w:rPr>
      </w:pPr>
      <w:r w:rsidRPr="00BB2D7F">
        <w:rPr>
          <w:rFonts w:ascii="Book Antiqua" w:hAnsi="Book Antiqua"/>
          <w:bCs/>
          <w:szCs w:val="24"/>
          <w:lang w:val="es-PR"/>
        </w:rPr>
        <w:t xml:space="preserve">El Proyecto del Senado 202 constituye una propuesta de gran pertinencia para el futuro educativo y económico de Puerto Rico, pues busca articular la innovación, la </w:t>
      </w:r>
      <w:r w:rsidRPr="00BB2D7F">
        <w:rPr>
          <w:rFonts w:ascii="Book Antiqua" w:hAnsi="Book Antiqua"/>
          <w:bCs/>
          <w:szCs w:val="24"/>
          <w:lang w:val="es-PR"/>
        </w:rPr>
        <w:lastRenderedPageBreak/>
        <w:t>transferencia de tecnología y la protección de la propiedad intelectual desde el propio sistema de educación pública. En un contexto donde el país enfrenta retos de competitividad y crecimiento, resulta meritorio impulsar iniciativas que conecten la formación académica de nuestros jóvenes con la capacidad de generar conocimiento aplicado, patentes y productos con valor comercial, fomentando con ello la creación de nuevas oportunidades de desarrollo.</w:t>
      </w:r>
    </w:p>
    <w:p w14:paraId="66D843F7" w14:textId="77777777" w:rsidR="00BB2D7F" w:rsidRDefault="00BB2D7F" w:rsidP="00BB2D7F">
      <w:pPr>
        <w:ind w:firstLine="720"/>
        <w:jc w:val="both"/>
        <w:rPr>
          <w:rFonts w:ascii="Book Antiqua" w:hAnsi="Book Antiqua"/>
          <w:bCs/>
          <w:szCs w:val="24"/>
          <w:lang w:val="es-PR"/>
        </w:rPr>
      </w:pPr>
    </w:p>
    <w:p w14:paraId="6AB138A6" w14:textId="022F2CD9" w:rsidR="00BB2D7F" w:rsidRPr="00BB2D7F" w:rsidRDefault="00BB2D7F" w:rsidP="00BB2D7F">
      <w:pPr>
        <w:ind w:firstLine="720"/>
        <w:jc w:val="both"/>
        <w:rPr>
          <w:rFonts w:ascii="Book Antiqua" w:hAnsi="Book Antiqua"/>
          <w:bCs/>
          <w:szCs w:val="24"/>
          <w:lang w:val="es-PR"/>
        </w:rPr>
      </w:pPr>
      <w:r w:rsidRPr="00BB2D7F">
        <w:rPr>
          <w:rFonts w:ascii="Book Antiqua" w:hAnsi="Book Antiqua"/>
          <w:bCs/>
          <w:szCs w:val="24"/>
          <w:lang w:val="es-PR"/>
        </w:rPr>
        <w:t>Los memoriales recibidos reconocen el valor de la medida al destacar que promueve destrezas del siglo XXI, la investigación aplicada, la innovación y el emprendimiento estudiantil, así como la colaboración entre entidades claves como el Departamento de Educación, el Fideicomiso de Ciencia y Tecnología, la Universidad de Puerto Rico, la Compañía de Fomento Industrial y el Departamento de Desarrollo Económico y Comercio. También se resaltan elementos positivos como la creación de mecanismos de financiamiento y el establecimiento de un ecosistema robusto que vincule la educación con la economía del conocimiento. Estos componentes colocan al país en sintonía con tendencias globales que apuestan a la innovación como motor de desarrollo.</w:t>
      </w:r>
    </w:p>
    <w:p w14:paraId="4DA17C0D" w14:textId="77777777" w:rsidR="00BB2D7F" w:rsidRDefault="00BB2D7F" w:rsidP="00BB2D7F">
      <w:pPr>
        <w:ind w:firstLine="720"/>
        <w:jc w:val="both"/>
        <w:rPr>
          <w:rFonts w:ascii="Book Antiqua" w:hAnsi="Book Antiqua"/>
          <w:bCs/>
          <w:szCs w:val="24"/>
          <w:lang w:val="es-PR"/>
        </w:rPr>
      </w:pPr>
    </w:p>
    <w:p w14:paraId="4A6DE18A" w14:textId="714E7A85" w:rsidR="00BB2D7F" w:rsidRPr="00BB2D7F" w:rsidRDefault="00BB2D7F" w:rsidP="00BB2D7F">
      <w:pPr>
        <w:ind w:firstLine="720"/>
        <w:jc w:val="both"/>
        <w:rPr>
          <w:rFonts w:ascii="Book Antiqua" w:hAnsi="Book Antiqua"/>
          <w:bCs/>
          <w:szCs w:val="24"/>
          <w:lang w:val="es-PR"/>
        </w:rPr>
      </w:pPr>
      <w:r w:rsidRPr="00BB2D7F">
        <w:rPr>
          <w:rFonts w:ascii="Book Antiqua" w:hAnsi="Book Antiqua"/>
          <w:bCs/>
          <w:szCs w:val="24"/>
          <w:lang w:val="es-PR"/>
        </w:rPr>
        <w:t xml:space="preserve">Ciertamente, algunos memoriales advierten sobre retos que deben atenderse antes de la implantación: la posible duplicidad con programas existentes, los riesgos de imponer metas desproporcionadas a nivel escolar y la necesidad de contar con fuentes claras de financiamiento y un análisis de impacto fiscal. En este sentido, el </w:t>
      </w:r>
      <w:r w:rsidRPr="00BB2D7F">
        <w:rPr>
          <w:rFonts w:ascii="Book Antiqua" w:hAnsi="Book Antiqua"/>
          <w:szCs w:val="24"/>
          <w:lang w:val="es-PR"/>
        </w:rPr>
        <w:t>Departamento de Educación enfatizó en su memorial que la Secretaría Auxiliar de</w:t>
      </w:r>
      <w:r w:rsidRPr="00BB2D7F">
        <w:rPr>
          <w:rFonts w:ascii="Book Antiqua" w:hAnsi="Book Antiqua"/>
          <w:bCs/>
          <w:szCs w:val="24"/>
          <w:lang w:val="es-PR"/>
        </w:rPr>
        <w:t xml:space="preserve"> Educación Ocupacional y Técnica ya cuenta con cursos de empresarismo y programas de innovación, por lo que la creación de nuevas escuelas especializadas podría duplicar esfuerzos y generar cargas administrativas y fiscales adicionales. Por ello, recomendó no establecer nuevas instituciones, sino crear una oficina dentro del propio Departamento que atienda específicamente la transferencia de tecnología, la innovación y la comercialización de productos generados por los estudiantes</w:t>
      </w:r>
      <w:r>
        <w:rPr>
          <w:rFonts w:ascii="Book Antiqua" w:hAnsi="Book Antiqua"/>
          <w:bCs/>
          <w:szCs w:val="24"/>
          <w:lang w:val="es-PR"/>
        </w:rPr>
        <w:t>.</w:t>
      </w:r>
    </w:p>
    <w:p w14:paraId="46575D46" w14:textId="77777777" w:rsidR="00BB2D7F" w:rsidRDefault="00BB2D7F" w:rsidP="00BB2D7F">
      <w:pPr>
        <w:ind w:firstLine="720"/>
        <w:jc w:val="both"/>
        <w:rPr>
          <w:rFonts w:ascii="Book Antiqua" w:hAnsi="Book Antiqua"/>
          <w:bCs/>
          <w:szCs w:val="24"/>
          <w:lang w:val="es-PR"/>
        </w:rPr>
      </w:pPr>
    </w:p>
    <w:p w14:paraId="0532FA76" w14:textId="77777777" w:rsidR="00BB2D7F" w:rsidRDefault="00BB2D7F" w:rsidP="00BB2D7F">
      <w:pPr>
        <w:ind w:firstLine="720"/>
        <w:jc w:val="both"/>
        <w:rPr>
          <w:rFonts w:ascii="Book Antiqua" w:hAnsi="Book Antiqua"/>
          <w:bCs/>
          <w:szCs w:val="24"/>
          <w:lang w:val="es-PR"/>
        </w:rPr>
      </w:pPr>
    </w:p>
    <w:p w14:paraId="74724E8F" w14:textId="20A21601" w:rsidR="00BB2D7F" w:rsidRPr="00BB2D7F" w:rsidRDefault="00BB2D7F" w:rsidP="00BB2D7F">
      <w:pPr>
        <w:ind w:firstLine="720"/>
        <w:jc w:val="both"/>
        <w:rPr>
          <w:rFonts w:ascii="Book Antiqua" w:hAnsi="Book Antiqua"/>
          <w:bCs/>
          <w:szCs w:val="24"/>
          <w:lang w:val="es-PR"/>
        </w:rPr>
      </w:pPr>
      <w:r w:rsidRPr="00BB2D7F">
        <w:rPr>
          <w:rFonts w:ascii="Book Antiqua" w:hAnsi="Book Antiqua"/>
          <w:bCs/>
          <w:szCs w:val="24"/>
          <w:lang w:val="es-PR"/>
        </w:rPr>
        <w:t xml:space="preserve">Tomando en consideración estas observaciones, así como el impacto fiscal que pudiera conllevar aprobar la medida en su redacción original, esta Comisión acogió las recomendaciones del Departamento de Educación y </w:t>
      </w:r>
      <w:proofErr w:type="spellStart"/>
      <w:r w:rsidRPr="00BB2D7F">
        <w:rPr>
          <w:rFonts w:ascii="Book Antiqua" w:hAnsi="Book Antiqua"/>
          <w:bCs/>
          <w:szCs w:val="24"/>
          <w:lang w:val="es-PR"/>
        </w:rPr>
        <w:t>entirilló</w:t>
      </w:r>
      <w:proofErr w:type="spellEnd"/>
      <w:r w:rsidRPr="00BB2D7F">
        <w:rPr>
          <w:rFonts w:ascii="Book Antiqua" w:hAnsi="Book Antiqua"/>
          <w:bCs/>
          <w:szCs w:val="24"/>
          <w:lang w:val="es-PR"/>
        </w:rPr>
        <w:t xml:space="preserve"> la medida para crear la </w:t>
      </w:r>
      <w:r w:rsidRPr="00BB2D7F">
        <w:rPr>
          <w:rFonts w:ascii="Book Antiqua" w:hAnsi="Book Antiqua"/>
          <w:szCs w:val="24"/>
          <w:lang w:val="es-PR"/>
        </w:rPr>
        <w:t>Oficina de Transferencia de Tecnología y Propiedad Intelectual del Departamento de Educación. Esta</w:t>
      </w:r>
      <w:r w:rsidRPr="00BB2D7F">
        <w:rPr>
          <w:rFonts w:ascii="Book Antiqua" w:hAnsi="Book Antiqua"/>
          <w:bCs/>
          <w:szCs w:val="24"/>
          <w:lang w:val="es-PR"/>
        </w:rPr>
        <w:t xml:space="preserve"> alternativa garantiza un uso más racional de los recursos públicos, evita redundancias y dota a la agencia de una estructura especializada para coordinar esfuerzos de innovación, comercialización y protección de propiedad intelectual desde el propio sistema educativo.</w:t>
      </w:r>
    </w:p>
    <w:p w14:paraId="3395D92B" w14:textId="77777777" w:rsidR="00BB2D7F" w:rsidRDefault="00BB2D7F" w:rsidP="00BB2D7F">
      <w:pPr>
        <w:ind w:firstLine="720"/>
        <w:jc w:val="both"/>
        <w:rPr>
          <w:rFonts w:ascii="Book Antiqua" w:hAnsi="Book Antiqua"/>
          <w:bCs/>
          <w:szCs w:val="24"/>
          <w:lang w:val="es-PR"/>
        </w:rPr>
      </w:pPr>
    </w:p>
    <w:p w14:paraId="603CC593" w14:textId="2942F0A7" w:rsidR="00BB2D7F" w:rsidRPr="00BB2D7F" w:rsidRDefault="00BB2D7F" w:rsidP="00BB2D7F">
      <w:pPr>
        <w:ind w:firstLine="720"/>
        <w:jc w:val="both"/>
        <w:rPr>
          <w:rFonts w:ascii="Book Antiqua" w:hAnsi="Book Antiqua"/>
          <w:bCs/>
          <w:szCs w:val="24"/>
          <w:lang w:val="es-PR"/>
        </w:rPr>
      </w:pPr>
      <w:r>
        <w:rPr>
          <w:rFonts w:ascii="Book Antiqua" w:hAnsi="Book Antiqua"/>
          <w:bCs/>
          <w:szCs w:val="24"/>
          <w:lang w:val="es-PR"/>
        </w:rPr>
        <w:t>En conclusión</w:t>
      </w:r>
      <w:r w:rsidRPr="00BB2D7F">
        <w:rPr>
          <w:rFonts w:ascii="Book Antiqua" w:hAnsi="Book Antiqua"/>
          <w:bCs/>
          <w:szCs w:val="24"/>
          <w:lang w:val="es-PR"/>
        </w:rPr>
        <w:t xml:space="preserve">, aprobar esta medida </w:t>
      </w:r>
      <w:r>
        <w:rPr>
          <w:rFonts w:ascii="Book Antiqua" w:hAnsi="Book Antiqua"/>
          <w:bCs/>
          <w:szCs w:val="24"/>
          <w:lang w:val="es-PR"/>
        </w:rPr>
        <w:t>(</w:t>
      </w:r>
      <w:r w:rsidRPr="00BB2D7F">
        <w:rPr>
          <w:rFonts w:ascii="Book Antiqua" w:hAnsi="Book Antiqua"/>
          <w:bCs/>
          <w:szCs w:val="24"/>
          <w:lang w:val="es-PR"/>
        </w:rPr>
        <w:t>en su versión enmendada</w:t>
      </w:r>
      <w:r>
        <w:rPr>
          <w:rFonts w:ascii="Book Antiqua" w:hAnsi="Book Antiqua"/>
          <w:bCs/>
          <w:szCs w:val="24"/>
          <w:lang w:val="es-PR"/>
        </w:rPr>
        <w:t>)</w:t>
      </w:r>
      <w:r w:rsidRPr="00BB2D7F">
        <w:rPr>
          <w:rFonts w:ascii="Book Antiqua" w:hAnsi="Book Antiqua"/>
          <w:bCs/>
          <w:szCs w:val="24"/>
          <w:lang w:val="es-PR"/>
        </w:rPr>
        <w:t xml:space="preserve"> es una apuesta decidida por el talento de la juventud puertorriqueña y por la construcción de un ecosistema educativo y económico innovador. Atendiendo las recomendaciones de los organismos consultados y asegurando la viabilidad fiscal y administrativa, el P. del S. 202 </w:t>
      </w:r>
      <w:r w:rsidRPr="00BB2D7F">
        <w:rPr>
          <w:rFonts w:ascii="Book Antiqua" w:hAnsi="Book Antiqua"/>
          <w:bCs/>
          <w:szCs w:val="24"/>
          <w:lang w:val="es-PR"/>
        </w:rPr>
        <w:lastRenderedPageBreak/>
        <w:t xml:space="preserve">se convierte en una herramienta estratégica para transformar la creatividad estudiantil en propiedad intelectual protegida, en emprendimientos productivos y en un motor de progreso sostenible para </w:t>
      </w:r>
      <w:r>
        <w:rPr>
          <w:rFonts w:ascii="Book Antiqua" w:hAnsi="Book Antiqua"/>
          <w:bCs/>
          <w:szCs w:val="24"/>
          <w:lang w:val="es-PR"/>
        </w:rPr>
        <w:t>la Isla</w:t>
      </w:r>
      <w:r w:rsidRPr="00BB2D7F">
        <w:rPr>
          <w:rFonts w:ascii="Book Antiqua" w:hAnsi="Book Antiqua"/>
          <w:bCs/>
          <w:szCs w:val="24"/>
          <w:lang w:val="es-PR"/>
        </w:rPr>
        <w:t xml:space="preserve">. </w:t>
      </w:r>
    </w:p>
    <w:p w14:paraId="24F5BF34" w14:textId="77777777" w:rsidR="00885722" w:rsidRDefault="00885722" w:rsidP="00885722">
      <w:pPr>
        <w:ind w:firstLine="720"/>
        <w:jc w:val="both"/>
        <w:rPr>
          <w:rFonts w:ascii="Book Antiqua" w:hAnsi="Book Antiqua"/>
          <w:bCs/>
          <w:szCs w:val="24"/>
          <w:lang w:val="es-PR"/>
        </w:rPr>
      </w:pPr>
    </w:p>
    <w:p w14:paraId="221B6D88" w14:textId="5854A61F" w:rsidR="00D454DC" w:rsidRPr="00252E59" w:rsidRDefault="00BB2D7F" w:rsidP="00885722">
      <w:pPr>
        <w:ind w:firstLine="720"/>
        <w:jc w:val="both"/>
        <w:rPr>
          <w:rFonts w:ascii="Book Antiqua" w:hAnsi="Book Antiqua"/>
          <w:szCs w:val="24"/>
          <w:lang w:val="es-ES"/>
        </w:rPr>
      </w:pPr>
      <w:r>
        <w:rPr>
          <w:rFonts w:ascii="Book Antiqua" w:hAnsi="Book Antiqua"/>
          <w:b/>
          <w:szCs w:val="24"/>
          <w:lang w:val="es-PR"/>
        </w:rPr>
        <w:t>A TENOR CON</w:t>
      </w:r>
      <w:r w:rsidR="00D454DC" w:rsidRPr="00252E59">
        <w:rPr>
          <w:rFonts w:ascii="Book Antiqua" w:hAnsi="Book Antiqua"/>
          <w:b/>
          <w:szCs w:val="24"/>
          <w:lang w:val="es-ES"/>
        </w:rPr>
        <w:t xml:space="preserve"> LO ANTES EXPUESTO, </w:t>
      </w:r>
      <w:r w:rsidR="00D454DC" w:rsidRPr="00252E59">
        <w:rPr>
          <w:rFonts w:ascii="Book Antiqua" w:hAnsi="Book Antiqua"/>
          <w:szCs w:val="24"/>
          <w:lang w:val="es-ES"/>
        </w:rPr>
        <w:t xml:space="preserve">la </w:t>
      </w:r>
      <w:r w:rsidR="00885722">
        <w:rPr>
          <w:rFonts w:ascii="Book Antiqua" w:hAnsi="Book Antiqua"/>
          <w:szCs w:val="24"/>
          <w:lang w:val="es-ES"/>
        </w:rPr>
        <w:t xml:space="preserve">Comisión de </w:t>
      </w:r>
      <w:r w:rsidR="00966E82" w:rsidRPr="00252E59">
        <w:rPr>
          <w:rFonts w:ascii="Book Antiqua" w:hAnsi="Book Antiqua"/>
          <w:szCs w:val="24"/>
          <w:lang w:val="es-ES"/>
        </w:rPr>
        <w:t>Educación, Arte y Cultura</w:t>
      </w:r>
      <w:r w:rsidR="00180A23" w:rsidRPr="00252E59">
        <w:rPr>
          <w:rFonts w:ascii="Book Antiqua" w:hAnsi="Book Antiqua"/>
          <w:spacing w:val="-3"/>
          <w:szCs w:val="24"/>
          <w:lang w:val="es-ES"/>
        </w:rPr>
        <w:t xml:space="preserve"> </w:t>
      </w:r>
      <w:r w:rsidR="00D454DC" w:rsidRPr="00252E59">
        <w:rPr>
          <w:rFonts w:ascii="Book Antiqua" w:hAnsi="Book Antiqua"/>
          <w:spacing w:val="-3"/>
          <w:szCs w:val="24"/>
          <w:lang w:val="es-ES"/>
        </w:rPr>
        <w:t>del Senado</w:t>
      </w:r>
      <w:r w:rsidR="00D454DC" w:rsidRPr="00252E59">
        <w:rPr>
          <w:rFonts w:ascii="Book Antiqua" w:hAnsi="Book Antiqua"/>
          <w:szCs w:val="24"/>
          <w:lang w:val="es-ES"/>
        </w:rPr>
        <w:t xml:space="preserve"> de Puerto Rico, previo estudio y consideración</w:t>
      </w:r>
      <w:r w:rsidR="00885722">
        <w:rPr>
          <w:rFonts w:ascii="Book Antiqua" w:hAnsi="Book Antiqua"/>
          <w:szCs w:val="24"/>
          <w:lang w:val="es-ES"/>
        </w:rPr>
        <w:t xml:space="preserve"> del</w:t>
      </w:r>
      <w:r w:rsidR="00885722" w:rsidRPr="00252E59">
        <w:rPr>
          <w:rFonts w:ascii="Book Antiqua" w:hAnsi="Book Antiqua"/>
          <w:szCs w:val="24"/>
          <w:lang w:val="es-ES"/>
        </w:rPr>
        <w:t xml:space="preserve"> </w:t>
      </w:r>
      <w:r w:rsidR="00885722" w:rsidRPr="00252E59">
        <w:rPr>
          <w:rFonts w:ascii="Book Antiqua" w:hAnsi="Book Antiqua"/>
          <w:b/>
          <w:szCs w:val="24"/>
          <w:lang w:val="es-ES"/>
        </w:rPr>
        <w:t>Proyecto del Senado 202</w:t>
      </w:r>
      <w:r w:rsidR="00885722">
        <w:rPr>
          <w:rFonts w:ascii="Book Antiqua" w:hAnsi="Book Antiqua"/>
          <w:b/>
          <w:szCs w:val="24"/>
          <w:lang w:val="es-ES"/>
        </w:rPr>
        <w:t xml:space="preserve">, </w:t>
      </w:r>
      <w:r w:rsidRPr="000E2480">
        <w:rPr>
          <w:rFonts w:ascii="Book Antiqua" w:hAnsi="Book Antiqua"/>
          <w:color w:val="000000" w:themeColor="text1"/>
          <w:szCs w:val="24"/>
          <w:lang w:val="es-PR"/>
        </w:rPr>
        <w:t>recomienda la aprobación de la medida, con las enmiendas contenidas en el entirillado electrónico que se acompaña.</w:t>
      </w:r>
    </w:p>
    <w:p w14:paraId="7D0F1EDB" w14:textId="77777777" w:rsidR="009A422F" w:rsidRPr="00252E59" w:rsidRDefault="009A422F" w:rsidP="00885722">
      <w:pPr>
        <w:ind w:firstLine="720"/>
        <w:jc w:val="both"/>
        <w:rPr>
          <w:rFonts w:ascii="Book Antiqua" w:hAnsi="Book Antiqua"/>
          <w:szCs w:val="24"/>
          <w:lang w:val="es-ES"/>
        </w:rPr>
      </w:pPr>
    </w:p>
    <w:p w14:paraId="1145ADBC" w14:textId="77777777" w:rsidR="007954BD" w:rsidRPr="00252E59" w:rsidRDefault="00D454DC" w:rsidP="00885722">
      <w:pPr>
        <w:jc w:val="both"/>
        <w:rPr>
          <w:rFonts w:ascii="Book Antiqua" w:hAnsi="Book Antiqua"/>
          <w:szCs w:val="24"/>
          <w:lang w:val="es-ES"/>
        </w:rPr>
      </w:pPr>
      <w:r w:rsidRPr="00252E59">
        <w:rPr>
          <w:rFonts w:ascii="Book Antiqua" w:hAnsi="Book Antiqua"/>
          <w:szCs w:val="24"/>
          <w:lang w:val="es-ES"/>
        </w:rPr>
        <w:t>Respetuosamente sometido,</w:t>
      </w:r>
    </w:p>
    <w:p w14:paraId="3BF45572" w14:textId="77777777" w:rsidR="00791A78" w:rsidRPr="00252E59" w:rsidRDefault="00791A78" w:rsidP="00885722">
      <w:pPr>
        <w:jc w:val="both"/>
        <w:rPr>
          <w:rFonts w:ascii="Book Antiqua" w:hAnsi="Book Antiqua"/>
          <w:szCs w:val="24"/>
          <w:lang w:val="es-ES"/>
        </w:rPr>
      </w:pPr>
    </w:p>
    <w:p w14:paraId="3926C908" w14:textId="77777777" w:rsidR="007954BD" w:rsidRDefault="007954BD" w:rsidP="00D53BDD">
      <w:pPr>
        <w:spacing w:line="276" w:lineRule="auto"/>
        <w:jc w:val="both"/>
        <w:rPr>
          <w:rFonts w:ascii="Book Antiqua" w:hAnsi="Book Antiqua"/>
          <w:szCs w:val="24"/>
          <w:lang w:val="es-ES"/>
        </w:rPr>
      </w:pPr>
    </w:p>
    <w:p w14:paraId="315D4E35" w14:textId="77777777" w:rsidR="00255090" w:rsidRPr="00252E59" w:rsidRDefault="00255090" w:rsidP="00D53BDD">
      <w:pPr>
        <w:spacing w:line="276" w:lineRule="auto"/>
        <w:jc w:val="both"/>
        <w:rPr>
          <w:rFonts w:ascii="Book Antiqua" w:hAnsi="Book Antiqua"/>
          <w:szCs w:val="24"/>
          <w:lang w:val="es-ES"/>
        </w:rPr>
      </w:pPr>
    </w:p>
    <w:p w14:paraId="1FFB198A" w14:textId="033BFA39" w:rsidR="007954BD" w:rsidRPr="00255090" w:rsidRDefault="00255090" w:rsidP="00D53BDD">
      <w:pPr>
        <w:spacing w:line="276" w:lineRule="auto"/>
        <w:jc w:val="both"/>
        <w:outlineLvl w:val="0"/>
        <w:rPr>
          <w:rFonts w:ascii="Book Antiqua" w:hAnsi="Book Antiqua"/>
          <w:bCs/>
          <w:szCs w:val="24"/>
          <w:lang w:val="es-ES"/>
        </w:rPr>
      </w:pPr>
      <w:proofErr w:type="spellStart"/>
      <w:r w:rsidRPr="00255090">
        <w:rPr>
          <w:rFonts w:ascii="Book Antiqua" w:hAnsi="Book Antiqua"/>
          <w:bCs/>
          <w:szCs w:val="24"/>
          <w:lang w:val="es-ES"/>
        </w:rPr>
        <w:t>Hon</w:t>
      </w:r>
      <w:proofErr w:type="spellEnd"/>
      <w:r w:rsidRPr="00255090">
        <w:rPr>
          <w:rFonts w:ascii="Book Antiqua" w:hAnsi="Book Antiqua"/>
          <w:bCs/>
          <w:szCs w:val="24"/>
          <w:lang w:val="es-ES"/>
        </w:rPr>
        <w:t xml:space="preserve">. </w:t>
      </w:r>
      <w:r w:rsidR="00966E82" w:rsidRPr="00255090">
        <w:rPr>
          <w:rFonts w:ascii="Book Antiqua" w:hAnsi="Book Antiqua"/>
          <w:bCs/>
          <w:szCs w:val="24"/>
          <w:lang w:val="es-ES"/>
        </w:rPr>
        <w:t>Brenda Pérez Soto</w:t>
      </w:r>
      <w:r w:rsidR="007954BD" w:rsidRPr="00255090">
        <w:rPr>
          <w:rFonts w:ascii="Book Antiqua" w:hAnsi="Book Antiqua"/>
          <w:bCs/>
          <w:szCs w:val="24"/>
          <w:lang w:val="es-ES"/>
        </w:rPr>
        <w:tab/>
      </w:r>
      <w:r w:rsidR="007954BD" w:rsidRPr="00255090">
        <w:rPr>
          <w:rFonts w:ascii="Book Antiqua" w:hAnsi="Book Antiqua"/>
          <w:bCs/>
          <w:szCs w:val="24"/>
          <w:lang w:val="es-ES"/>
        </w:rPr>
        <w:tab/>
      </w:r>
      <w:r w:rsidR="007954BD" w:rsidRPr="00255090">
        <w:rPr>
          <w:rFonts w:ascii="Book Antiqua" w:hAnsi="Book Antiqua"/>
          <w:bCs/>
          <w:szCs w:val="24"/>
          <w:lang w:val="es-ES"/>
        </w:rPr>
        <w:tab/>
      </w:r>
      <w:r w:rsidR="007954BD" w:rsidRPr="00255090">
        <w:rPr>
          <w:rFonts w:ascii="Book Antiqua" w:hAnsi="Book Antiqua"/>
          <w:bCs/>
          <w:szCs w:val="24"/>
          <w:lang w:val="es-ES"/>
        </w:rPr>
        <w:tab/>
      </w:r>
      <w:r w:rsidR="007954BD" w:rsidRPr="00255090">
        <w:rPr>
          <w:rFonts w:ascii="Book Antiqua" w:hAnsi="Book Antiqua"/>
          <w:bCs/>
          <w:szCs w:val="24"/>
          <w:lang w:val="es-ES"/>
        </w:rPr>
        <w:tab/>
      </w:r>
      <w:r w:rsidR="007954BD" w:rsidRPr="00255090">
        <w:rPr>
          <w:rFonts w:ascii="Book Antiqua" w:hAnsi="Book Antiqua"/>
          <w:bCs/>
          <w:szCs w:val="24"/>
          <w:lang w:val="es-ES"/>
        </w:rPr>
        <w:tab/>
      </w:r>
    </w:p>
    <w:p w14:paraId="7F0F909B" w14:textId="6F04FFA1" w:rsidR="007954BD" w:rsidRPr="00252E59" w:rsidRDefault="007954BD" w:rsidP="00D53BDD">
      <w:pPr>
        <w:spacing w:line="276" w:lineRule="auto"/>
        <w:jc w:val="both"/>
        <w:rPr>
          <w:rFonts w:ascii="Book Antiqua" w:hAnsi="Book Antiqua"/>
          <w:szCs w:val="24"/>
          <w:lang w:val="es-ES"/>
        </w:rPr>
      </w:pPr>
      <w:r w:rsidRPr="00252E59">
        <w:rPr>
          <w:rFonts w:ascii="Book Antiqua" w:hAnsi="Book Antiqua"/>
          <w:szCs w:val="24"/>
          <w:lang w:val="es-ES"/>
        </w:rPr>
        <w:t>President</w:t>
      </w:r>
      <w:r w:rsidR="00255090">
        <w:rPr>
          <w:rFonts w:ascii="Book Antiqua" w:hAnsi="Book Antiqua"/>
          <w:szCs w:val="24"/>
          <w:lang w:val="es-ES"/>
        </w:rPr>
        <w:t>a</w:t>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r w:rsidRPr="00252E59">
        <w:rPr>
          <w:rFonts w:ascii="Book Antiqua" w:hAnsi="Book Antiqua"/>
          <w:szCs w:val="24"/>
          <w:lang w:val="es-ES"/>
        </w:rPr>
        <w:tab/>
      </w:r>
    </w:p>
    <w:p w14:paraId="075F617F" w14:textId="1262FF5D" w:rsidR="007954BD" w:rsidRPr="00252E59" w:rsidRDefault="007954BD" w:rsidP="00966E82">
      <w:pPr>
        <w:spacing w:line="276" w:lineRule="auto"/>
        <w:jc w:val="both"/>
        <w:rPr>
          <w:rFonts w:ascii="Book Antiqua" w:hAnsi="Book Antiqua"/>
          <w:szCs w:val="24"/>
          <w:lang w:val="es-PR"/>
        </w:rPr>
      </w:pPr>
      <w:r w:rsidRPr="00252E59">
        <w:rPr>
          <w:rFonts w:ascii="Book Antiqua" w:hAnsi="Book Antiqua"/>
          <w:szCs w:val="24"/>
          <w:lang w:val="es-ES"/>
        </w:rPr>
        <w:t>Comisión de</w:t>
      </w:r>
      <w:r w:rsidR="00966E82" w:rsidRPr="00252E59">
        <w:rPr>
          <w:rFonts w:ascii="Book Antiqua" w:hAnsi="Book Antiqua"/>
          <w:szCs w:val="24"/>
          <w:lang w:val="es-ES"/>
        </w:rPr>
        <w:t xml:space="preserve"> Educación, Arte</w:t>
      </w:r>
      <w:r w:rsidR="00255090">
        <w:rPr>
          <w:rFonts w:ascii="Book Antiqua" w:hAnsi="Book Antiqua"/>
          <w:szCs w:val="24"/>
          <w:lang w:val="es-ES"/>
        </w:rPr>
        <w:t xml:space="preserve"> </w:t>
      </w:r>
      <w:r w:rsidR="00966E82" w:rsidRPr="00252E59">
        <w:rPr>
          <w:rFonts w:ascii="Book Antiqua" w:hAnsi="Book Antiqua"/>
          <w:szCs w:val="24"/>
          <w:lang w:val="es-ES"/>
        </w:rPr>
        <w:t>y Cultura</w:t>
      </w:r>
      <w:r w:rsidRPr="00252E59">
        <w:rPr>
          <w:rFonts w:ascii="Book Antiqua" w:hAnsi="Book Antiqua"/>
          <w:szCs w:val="24"/>
          <w:lang w:val="es-ES"/>
        </w:rPr>
        <w:tab/>
      </w:r>
      <w:r w:rsidRPr="00252E59">
        <w:rPr>
          <w:rFonts w:ascii="Book Antiqua" w:hAnsi="Book Antiqua"/>
          <w:szCs w:val="24"/>
          <w:lang w:val="es-PR"/>
        </w:rPr>
        <w:tab/>
      </w:r>
      <w:r w:rsidRPr="00252E59">
        <w:rPr>
          <w:rFonts w:ascii="Book Antiqua" w:hAnsi="Book Antiqua"/>
          <w:szCs w:val="24"/>
          <w:lang w:val="es-PR"/>
        </w:rPr>
        <w:tab/>
      </w:r>
      <w:r w:rsidRPr="00252E59">
        <w:rPr>
          <w:rFonts w:ascii="Book Antiqua" w:hAnsi="Book Antiqua"/>
          <w:szCs w:val="24"/>
          <w:lang w:val="es-PR"/>
        </w:rPr>
        <w:tab/>
      </w:r>
      <w:r w:rsidRPr="00252E59">
        <w:rPr>
          <w:rFonts w:ascii="Book Antiqua" w:hAnsi="Book Antiqua"/>
          <w:szCs w:val="24"/>
          <w:lang w:val="es-PR"/>
        </w:rPr>
        <w:tab/>
      </w:r>
    </w:p>
    <w:p w14:paraId="40773EFD" w14:textId="6AEBBCCB" w:rsidR="003F73D6" w:rsidRPr="00252E59" w:rsidRDefault="00D454DC" w:rsidP="00D53BDD">
      <w:pPr>
        <w:spacing w:line="276" w:lineRule="auto"/>
        <w:jc w:val="both"/>
        <w:rPr>
          <w:rFonts w:ascii="Book Antiqua" w:hAnsi="Book Antiqua"/>
          <w:szCs w:val="24"/>
          <w:lang w:val="es-PR"/>
        </w:rPr>
      </w:pPr>
      <w:r w:rsidRPr="00252E59">
        <w:rPr>
          <w:rFonts w:ascii="Book Antiqua" w:hAnsi="Book Antiqua"/>
          <w:szCs w:val="24"/>
          <w:lang w:val="es-PR"/>
        </w:rPr>
        <w:tab/>
      </w:r>
      <w:r w:rsidRPr="00252E59">
        <w:rPr>
          <w:rFonts w:ascii="Book Antiqua" w:hAnsi="Book Antiqua"/>
          <w:szCs w:val="24"/>
          <w:lang w:val="es-PR"/>
        </w:rPr>
        <w:tab/>
      </w:r>
      <w:r w:rsidRPr="00252E59">
        <w:rPr>
          <w:rFonts w:ascii="Book Antiqua" w:hAnsi="Book Antiqua"/>
          <w:szCs w:val="24"/>
          <w:lang w:val="es-PR"/>
        </w:rPr>
        <w:tab/>
      </w:r>
      <w:r w:rsidRPr="00252E59">
        <w:rPr>
          <w:rFonts w:ascii="Book Antiqua" w:hAnsi="Book Antiqua"/>
          <w:szCs w:val="24"/>
          <w:lang w:val="es-PR"/>
        </w:rPr>
        <w:tab/>
      </w:r>
      <w:r w:rsidRPr="00252E59">
        <w:rPr>
          <w:rFonts w:ascii="Book Antiqua" w:hAnsi="Book Antiqua"/>
          <w:szCs w:val="24"/>
          <w:lang w:val="es-PR"/>
        </w:rPr>
        <w:tab/>
      </w:r>
    </w:p>
    <w:sectPr w:rsidR="003F73D6" w:rsidRPr="00252E59" w:rsidSect="003F73D6">
      <w:headerReference w:type="even" r:id="rId10"/>
      <w:headerReference w:type="default" r:id="rId11"/>
      <w:foot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CE4014" w14:textId="77777777" w:rsidR="009219C0" w:rsidRDefault="009219C0" w:rsidP="00F46986">
      <w:r>
        <w:separator/>
      </w:r>
    </w:p>
  </w:endnote>
  <w:endnote w:type="continuationSeparator" w:id="0">
    <w:p w14:paraId="0DDB1BD0" w14:textId="77777777" w:rsidR="009219C0" w:rsidRDefault="009219C0" w:rsidP="00F46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1740673"/>
      <w:docPartObj>
        <w:docPartGallery w:val="Page Numbers (Bottom of Page)"/>
        <w:docPartUnique/>
      </w:docPartObj>
    </w:sdtPr>
    <w:sdtEndPr>
      <w:rPr>
        <w:noProof/>
      </w:rPr>
    </w:sdtEndPr>
    <w:sdtContent>
      <w:p w14:paraId="6E0F6EED" w14:textId="3E8D1749" w:rsidR="00252E59" w:rsidRDefault="00252E5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8528C1" w14:textId="77777777" w:rsidR="00252E59" w:rsidRDefault="00252E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94F5EA" w14:textId="77777777" w:rsidR="009219C0" w:rsidRDefault="009219C0" w:rsidP="00F46986">
      <w:r>
        <w:separator/>
      </w:r>
    </w:p>
  </w:footnote>
  <w:footnote w:type="continuationSeparator" w:id="0">
    <w:p w14:paraId="7020085B" w14:textId="77777777" w:rsidR="009219C0" w:rsidRDefault="009219C0" w:rsidP="00F4698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CC06F" w14:textId="00597DC2" w:rsidR="00E85585" w:rsidRDefault="00CD7229">
    <w:pPr>
      <w:pStyle w:val="Header"/>
    </w:pPr>
    <w:r>
      <w:rPr>
        <w:noProof/>
      </w:rPr>
      <w:pict w14:anchorId="043A2EF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4404596" o:spid="_x0000_s1027" type="#_x0000_t136" alt="" style="position:absolute;margin-left:0;margin-top:0;width:468pt;height:168pt;z-index:-251658752;mso-wrap-edited:f;mso-width-percent:0;mso-height-percent:0;mso-position-horizontal:center;mso-position-horizontal-relative:margin;mso-position-vertical:center;mso-position-vertical-relative:margin;mso-width-percent:0;mso-height-percent:0" o:allowincell="f" fillcolor="silver" stroked="f">
          <v:textpath style="font-family:&quot;Times New Roman&quot;;font-size:1pt" string="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31A51" w14:textId="32EEFAC0" w:rsidR="00AA356F" w:rsidRPr="00252E59" w:rsidRDefault="00252E59" w:rsidP="00252E59">
    <w:pPr>
      <w:pStyle w:val="Header"/>
      <w:jc w:val="right"/>
      <w:rPr>
        <w:rFonts w:ascii="Book Antiqua" w:hAnsi="Book Antiqua"/>
        <w:b/>
        <w:bCs/>
        <w:lang w:val="es-PR"/>
      </w:rPr>
    </w:pPr>
    <w:r w:rsidRPr="00252E59">
      <w:rPr>
        <w:rFonts w:ascii="Book Antiqua" w:hAnsi="Book Antiqua"/>
        <w:b/>
        <w:bCs/>
        <w:lang w:val="es-PR"/>
      </w:rPr>
      <w:t>Comisión de Educación, Arte y Cultura</w:t>
    </w:r>
  </w:p>
  <w:p w14:paraId="19BCF7C5" w14:textId="490A6FED" w:rsidR="00252E59" w:rsidRPr="00252E59" w:rsidRDefault="00252E59" w:rsidP="00252E59">
    <w:pPr>
      <w:pStyle w:val="Header"/>
      <w:jc w:val="right"/>
      <w:rPr>
        <w:rFonts w:ascii="Book Antiqua" w:hAnsi="Book Antiqua"/>
        <w:b/>
        <w:bCs/>
        <w:lang w:val="es-PR"/>
      </w:rPr>
    </w:pPr>
    <w:r w:rsidRPr="00252E59">
      <w:rPr>
        <w:rFonts w:ascii="Book Antiqua" w:hAnsi="Book Antiqua"/>
        <w:b/>
        <w:bCs/>
        <w:lang w:val="es-PR"/>
      </w:rPr>
      <w:t>Informe Positivo P. del S. 202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8743F56"/>
    <w:multiLevelType w:val="multilevel"/>
    <w:tmpl w:val="1E7CF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57897"/>
    <w:multiLevelType w:val="hybridMultilevel"/>
    <w:tmpl w:val="427A98B2"/>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4"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5"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8"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20"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2" w15:restartNumberingAfterBreak="0">
    <w:nsid w:val="5D18277F"/>
    <w:multiLevelType w:val="hybridMultilevel"/>
    <w:tmpl w:val="0C080480"/>
    <w:lvl w:ilvl="0" w:tplc="FFFFFFFF">
      <w:start w:val="1"/>
      <w:numFmt w:val="decimal"/>
      <w:lvlText w:val="%1."/>
      <w:lvlJc w:val="left"/>
      <w:pPr>
        <w:ind w:left="720" w:hanging="360"/>
      </w:pPr>
      <w:rPr>
        <w:rFonts w:eastAsia="Arial"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5"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7ACB165C"/>
    <w:multiLevelType w:val="hybridMultilevel"/>
    <w:tmpl w:val="080AA9D2"/>
    <w:lvl w:ilvl="0" w:tplc="FFFFFFFF">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41117663">
    <w:abstractNumId w:val="13"/>
  </w:num>
  <w:num w:numId="2" w16cid:durableId="50351088">
    <w:abstractNumId w:val="0"/>
  </w:num>
  <w:num w:numId="3" w16cid:durableId="1154876565">
    <w:abstractNumId w:val="7"/>
  </w:num>
  <w:num w:numId="4" w16cid:durableId="1681589908">
    <w:abstractNumId w:val="8"/>
  </w:num>
  <w:num w:numId="5" w16cid:durableId="1854755883">
    <w:abstractNumId w:val="6"/>
  </w:num>
  <w:num w:numId="6" w16cid:durableId="890458889">
    <w:abstractNumId w:val="3"/>
  </w:num>
  <w:num w:numId="7" w16cid:durableId="1759910246">
    <w:abstractNumId w:val="5"/>
  </w:num>
  <w:num w:numId="8" w16cid:durableId="2029021296">
    <w:abstractNumId w:val="1"/>
  </w:num>
  <w:num w:numId="9" w16cid:durableId="1474903998">
    <w:abstractNumId w:val="2"/>
  </w:num>
  <w:num w:numId="10" w16cid:durableId="24646336">
    <w:abstractNumId w:val="11"/>
  </w:num>
  <w:num w:numId="11" w16cid:durableId="1846940509">
    <w:abstractNumId w:val="26"/>
  </w:num>
  <w:num w:numId="12" w16cid:durableId="1494252365">
    <w:abstractNumId w:val="15"/>
  </w:num>
  <w:num w:numId="13" w16cid:durableId="1339043230">
    <w:abstractNumId w:val="4"/>
  </w:num>
  <w:num w:numId="14" w16cid:durableId="184514904">
    <w:abstractNumId w:val="28"/>
  </w:num>
  <w:num w:numId="15" w16cid:durableId="942764343">
    <w:abstractNumId w:val="29"/>
  </w:num>
  <w:num w:numId="16" w16cid:durableId="2123189352">
    <w:abstractNumId w:val="25"/>
  </w:num>
  <w:num w:numId="17" w16cid:durableId="2138332722">
    <w:abstractNumId w:val="18"/>
  </w:num>
  <w:num w:numId="18" w16cid:durableId="1625043358">
    <w:abstractNumId w:val="12"/>
  </w:num>
  <w:num w:numId="19" w16cid:durableId="181502054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539828275">
    <w:abstractNumId w:val="21"/>
  </w:num>
  <w:num w:numId="21" w16cid:durableId="141519829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85832119">
    <w:abstractNumId w:val="24"/>
  </w:num>
  <w:num w:numId="23" w16cid:durableId="975796694">
    <w:abstractNumId w:val="20"/>
  </w:num>
  <w:num w:numId="24" w16cid:durableId="2075930050">
    <w:abstractNumId w:val="23"/>
  </w:num>
  <w:num w:numId="25" w16cid:durableId="181937630">
    <w:abstractNumId w:val="16"/>
  </w:num>
  <w:num w:numId="26" w16cid:durableId="656961581">
    <w:abstractNumId w:val="14"/>
  </w:num>
  <w:num w:numId="27" w16cid:durableId="1948001865">
    <w:abstractNumId w:val="27"/>
  </w:num>
  <w:num w:numId="28" w16cid:durableId="400835328">
    <w:abstractNumId w:val="10"/>
  </w:num>
  <w:num w:numId="29" w16cid:durableId="2045250637">
    <w:abstractNumId w:val="22"/>
  </w:num>
  <w:num w:numId="30" w16cid:durableId="183653497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0B98"/>
    <w:rsid w:val="00001038"/>
    <w:rsid w:val="00001EA6"/>
    <w:rsid w:val="00002186"/>
    <w:rsid w:val="0000239F"/>
    <w:rsid w:val="000024B4"/>
    <w:rsid w:val="00003F3F"/>
    <w:rsid w:val="00004E5C"/>
    <w:rsid w:val="00005181"/>
    <w:rsid w:val="00005576"/>
    <w:rsid w:val="00006A3E"/>
    <w:rsid w:val="000071C9"/>
    <w:rsid w:val="00007493"/>
    <w:rsid w:val="000101FE"/>
    <w:rsid w:val="0001086A"/>
    <w:rsid w:val="000124BE"/>
    <w:rsid w:val="000131DC"/>
    <w:rsid w:val="000150A3"/>
    <w:rsid w:val="00015855"/>
    <w:rsid w:val="00020C9A"/>
    <w:rsid w:val="00022550"/>
    <w:rsid w:val="000303CF"/>
    <w:rsid w:val="00030C65"/>
    <w:rsid w:val="00031789"/>
    <w:rsid w:val="000330B9"/>
    <w:rsid w:val="0003587A"/>
    <w:rsid w:val="00037177"/>
    <w:rsid w:val="00037AB9"/>
    <w:rsid w:val="00042268"/>
    <w:rsid w:val="000432F8"/>
    <w:rsid w:val="00044445"/>
    <w:rsid w:val="00045F31"/>
    <w:rsid w:val="00046557"/>
    <w:rsid w:val="00046AD4"/>
    <w:rsid w:val="00046BD2"/>
    <w:rsid w:val="00047FAC"/>
    <w:rsid w:val="00051C29"/>
    <w:rsid w:val="0005369A"/>
    <w:rsid w:val="0005383C"/>
    <w:rsid w:val="00053B44"/>
    <w:rsid w:val="00054E1F"/>
    <w:rsid w:val="00055992"/>
    <w:rsid w:val="00056C2D"/>
    <w:rsid w:val="00062202"/>
    <w:rsid w:val="00065B86"/>
    <w:rsid w:val="000666E8"/>
    <w:rsid w:val="000667E8"/>
    <w:rsid w:val="00066D03"/>
    <w:rsid w:val="0006745C"/>
    <w:rsid w:val="00067A8C"/>
    <w:rsid w:val="00070475"/>
    <w:rsid w:val="000706A4"/>
    <w:rsid w:val="00070EBC"/>
    <w:rsid w:val="000712FD"/>
    <w:rsid w:val="000732F7"/>
    <w:rsid w:val="0007576D"/>
    <w:rsid w:val="00081492"/>
    <w:rsid w:val="00081D93"/>
    <w:rsid w:val="00082933"/>
    <w:rsid w:val="00082CE5"/>
    <w:rsid w:val="00083DF8"/>
    <w:rsid w:val="000857BB"/>
    <w:rsid w:val="000867FB"/>
    <w:rsid w:val="0009021A"/>
    <w:rsid w:val="00090307"/>
    <w:rsid w:val="000945CC"/>
    <w:rsid w:val="00096BCB"/>
    <w:rsid w:val="0009758B"/>
    <w:rsid w:val="000A1058"/>
    <w:rsid w:val="000A1EAF"/>
    <w:rsid w:val="000A4968"/>
    <w:rsid w:val="000A4992"/>
    <w:rsid w:val="000A6E4D"/>
    <w:rsid w:val="000A77DF"/>
    <w:rsid w:val="000B08F0"/>
    <w:rsid w:val="000B1FBF"/>
    <w:rsid w:val="000B31C5"/>
    <w:rsid w:val="000B344F"/>
    <w:rsid w:val="000B3EBD"/>
    <w:rsid w:val="000B4C21"/>
    <w:rsid w:val="000B4F8E"/>
    <w:rsid w:val="000B5037"/>
    <w:rsid w:val="000B51E9"/>
    <w:rsid w:val="000B5476"/>
    <w:rsid w:val="000B6639"/>
    <w:rsid w:val="000B6FE4"/>
    <w:rsid w:val="000B7C3F"/>
    <w:rsid w:val="000B7ED5"/>
    <w:rsid w:val="000C1BB9"/>
    <w:rsid w:val="000C1D5B"/>
    <w:rsid w:val="000C26B0"/>
    <w:rsid w:val="000C3043"/>
    <w:rsid w:val="000C385A"/>
    <w:rsid w:val="000C42AC"/>
    <w:rsid w:val="000C58B8"/>
    <w:rsid w:val="000C5B39"/>
    <w:rsid w:val="000D03B8"/>
    <w:rsid w:val="000D23D9"/>
    <w:rsid w:val="000D4B54"/>
    <w:rsid w:val="000D4D47"/>
    <w:rsid w:val="000D4DB8"/>
    <w:rsid w:val="000E08FB"/>
    <w:rsid w:val="000E290F"/>
    <w:rsid w:val="000E34BC"/>
    <w:rsid w:val="000E3505"/>
    <w:rsid w:val="000E413F"/>
    <w:rsid w:val="000E79DB"/>
    <w:rsid w:val="000F17C8"/>
    <w:rsid w:val="000F3F80"/>
    <w:rsid w:val="000F50F5"/>
    <w:rsid w:val="000F6219"/>
    <w:rsid w:val="000F7034"/>
    <w:rsid w:val="00100541"/>
    <w:rsid w:val="00101F50"/>
    <w:rsid w:val="00102098"/>
    <w:rsid w:val="001024AD"/>
    <w:rsid w:val="00104DEE"/>
    <w:rsid w:val="001055CC"/>
    <w:rsid w:val="0010596E"/>
    <w:rsid w:val="001067B2"/>
    <w:rsid w:val="00106E08"/>
    <w:rsid w:val="0010710A"/>
    <w:rsid w:val="001073DE"/>
    <w:rsid w:val="00110B22"/>
    <w:rsid w:val="00112391"/>
    <w:rsid w:val="001126E7"/>
    <w:rsid w:val="001133F4"/>
    <w:rsid w:val="001150E4"/>
    <w:rsid w:val="00116410"/>
    <w:rsid w:val="001227FB"/>
    <w:rsid w:val="00123373"/>
    <w:rsid w:val="00123423"/>
    <w:rsid w:val="001238BE"/>
    <w:rsid w:val="00125E4C"/>
    <w:rsid w:val="00126FD0"/>
    <w:rsid w:val="001270CA"/>
    <w:rsid w:val="00127119"/>
    <w:rsid w:val="00127391"/>
    <w:rsid w:val="001302FF"/>
    <w:rsid w:val="0013073A"/>
    <w:rsid w:val="00130A4D"/>
    <w:rsid w:val="00130D76"/>
    <w:rsid w:val="001314B8"/>
    <w:rsid w:val="001337C9"/>
    <w:rsid w:val="00133808"/>
    <w:rsid w:val="00134C43"/>
    <w:rsid w:val="00134EF0"/>
    <w:rsid w:val="00134FE3"/>
    <w:rsid w:val="00135608"/>
    <w:rsid w:val="001414C1"/>
    <w:rsid w:val="00141F50"/>
    <w:rsid w:val="00143D36"/>
    <w:rsid w:val="00144022"/>
    <w:rsid w:val="00144172"/>
    <w:rsid w:val="00146F7C"/>
    <w:rsid w:val="00152C87"/>
    <w:rsid w:val="00152DA6"/>
    <w:rsid w:val="00153275"/>
    <w:rsid w:val="001532FA"/>
    <w:rsid w:val="001539E7"/>
    <w:rsid w:val="00153B7E"/>
    <w:rsid w:val="00153E6A"/>
    <w:rsid w:val="0015414D"/>
    <w:rsid w:val="00154A7E"/>
    <w:rsid w:val="00156BB0"/>
    <w:rsid w:val="00157BB2"/>
    <w:rsid w:val="0016137A"/>
    <w:rsid w:val="0016493C"/>
    <w:rsid w:val="00164B12"/>
    <w:rsid w:val="00165CFA"/>
    <w:rsid w:val="00167DE8"/>
    <w:rsid w:val="001713D6"/>
    <w:rsid w:val="001717BF"/>
    <w:rsid w:val="0017183C"/>
    <w:rsid w:val="00171998"/>
    <w:rsid w:val="0017274A"/>
    <w:rsid w:val="0017455E"/>
    <w:rsid w:val="00175E98"/>
    <w:rsid w:val="00177B13"/>
    <w:rsid w:val="001800D9"/>
    <w:rsid w:val="00180A23"/>
    <w:rsid w:val="00180A9A"/>
    <w:rsid w:val="00180F29"/>
    <w:rsid w:val="00182639"/>
    <w:rsid w:val="00182BE2"/>
    <w:rsid w:val="00183E4F"/>
    <w:rsid w:val="00183F9A"/>
    <w:rsid w:val="00186483"/>
    <w:rsid w:val="00186C00"/>
    <w:rsid w:val="00187D93"/>
    <w:rsid w:val="00191A8E"/>
    <w:rsid w:val="00191CF6"/>
    <w:rsid w:val="00193433"/>
    <w:rsid w:val="001935B6"/>
    <w:rsid w:val="001941D7"/>
    <w:rsid w:val="001946AD"/>
    <w:rsid w:val="00196242"/>
    <w:rsid w:val="001965AD"/>
    <w:rsid w:val="001A006E"/>
    <w:rsid w:val="001A0AFA"/>
    <w:rsid w:val="001A135D"/>
    <w:rsid w:val="001A229D"/>
    <w:rsid w:val="001A291E"/>
    <w:rsid w:val="001A3B7C"/>
    <w:rsid w:val="001A40DB"/>
    <w:rsid w:val="001B0930"/>
    <w:rsid w:val="001B0A99"/>
    <w:rsid w:val="001B1A10"/>
    <w:rsid w:val="001B7116"/>
    <w:rsid w:val="001C10FD"/>
    <w:rsid w:val="001C2532"/>
    <w:rsid w:val="001C33F0"/>
    <w:rsid w:val="001C6680"/>
    <w:rsid w:val="001D03F6"/>
    <w:rsid w:val="001D0D22"/>
    <w:rsid w:val="001D3370"/>
    <w:rsid w:val="001D353A"/>
    <w:rsid w:val="001D4112"/>
    <w:rsid w:val="001D4366"/>
    <w:rsid w:val="001D4C21"/>
    <w:rsid w:val="001D543D"/>
    <w:rsid w:val="001D5499"/>
    <w:rsid w:val="001E04D8"/>
    <w:rsid w:val="001E2755"/>
    <w:rsid w:val="001E4811"/>
    <w:rsid w:val="001E48B1"/>
    <w:rsid w:val="001E557F"/>
    <w:rsid w:val="001E6339"/>
    <w:rsid w:val="001F0F4F"/>
    <w:rsid w:val="001F2A40"/>
    <w:rsid w:val="001F3186"/>
    <w:rsid w:val="001F369E"/>
    <w:rsid w:val="001F4C56"/>
    <w:rsid w:val="001F50DA"/>
    <w:rsid w:val="001F7006"/>
    <w:rsid w:val="001F7CAE"/>
    <w:rsid w:val="002009C8"/>
    <w:rsid w:val="00202630"/>
    <w:rsid w:val="00202DBE"/>
    <w:rsid w:val="002032AC"/>
    <w:rsid w:val="002044C3"/>
    <w:rsid w:val="002059AB"/>
    <w:rsid w:val="00206317"/>
    <w:rsid w:val="00207ADA"/>
    <w:rsid w:val="00212168"/>
    <w:rsid w:val="00212838"/>
    <w:rsid w:val="0021350C"/>
    <w:rsid w:val="002147EB"/>
    <w:rsid w:val="00214F92"/>
    <w:rsid w:val="0021508C"/>
    <w:rsid w:val="002150D1"/>
    <w:rsid w:val="002157E2"/>
    <w:rsid w:val="00215940"/>
    <w:rsid w:val="00216CB9"/>
    <w:rsid w:val="00220EB1"/>
    <w:rsid w:val="00221CE2"/>
    <w:rsid w:val="0022583D"/>
    <w:rsid w:val="00225CCD"/>
    <w:rsid w:val="00226201"/>
    <w:rsid w:val="00230212"/>
    <w:rsid w:val="00230AAA"/>
    <w:rsid w:val="00233267"/>
    <w:rsid w:val="0023328D"/>
    <w:rsid w:val="002338F2"/>
    <w:rsid w:val="0023663E"/>
    <w:rsid w:val="0024043F"/>
    <w:rsid w:val="00240690"/>
    <w:rsid w:val="00243ADB"/>
    <w:rsid w:val="002452EA"/>
    <w:rsid w:val="0024686D"/>
    <w:rsid w:val="0024799E"/>
    <w:rsid w:val="00252AA7"/>
    <w:rsid w:val="00252E59"/>
    <w:rsid w:val="00255090"/>
    <w:rsid w:val="00255D5D"/>
    <w:rsid w:val="00256632"/>
    <w:rsid w:val="00256F5B"/>
    <w:rsid w:val="002579EA"/>
    <w:rsid w:val="0026068F"/>
    <w:rsid w:val="002615DE"/>
    <w:rsid w:val="00262141"/>
    <w:rsid w:val="00264FDA"/>
    <w:rsid w:val="0026613D"/>
    <w:rsid w:val="0027028B"/>
    <w:rsid w:val="0027076F"/>
    <w:rsid w:val="00270EB6"/>
    <w:rsid w:val="002713A2"/>
    <w:rsid w:val="00273015"/>
    <w:rsid w:val="00273103"/>
    <w:rsid w:val="00273681"/>
    <w:rsid w:val="00273F2C"/>
    <w:rsid w:val="00274C73"/>
    <w:rsid w:val="002753B6"/>
    <w:rsid w:val="002758D2"/>
    <w:rsid w:val="00277B8E"/>
    <w:rsid w:val="00277FBE"/>
    <w:rsid w:val="00280782"/>
    <w:rsid w:val="0028237D"/>
    <w:rsid w:val="002837B0"/>
    <w:rsid w:val="00286761"/>
    <w:rsid w:val="00287DD0"/>
    <w:rsid w:val="00287E3E"/>
    <w:rsid w:val="00293068"/>
    <w:rsid w:val="0029501E"/>
    <w:rsid w:val="00295888"/>
    <w:rsid w:val="00295BF8"/>
    <w:rsid w:val="002A0778"/>
    <w:rsid w:val="002A1F20"/>
    <w:rsid w:val="002A2432"/>
    <w:rsid w:val="002A45E0"/>
    <w:rsid w:val="002A4ADB"/>
    <w:rsid w:val="002A4C0E"/>
    <w:rsid w:val="002A6508"/>
    <w:rsid w:val="002B1B5D"/>
    <w:rsid w:val="002B42B7"/>
    <w:rsid w:val="002B484B"/>
    <w:rsid w:val="002B6AB0"/>
    <w:rsid w:val="002B7006"/>
    <w:rsid w:val="002C053B"/>
    <w:rsid w:val="002C1444"/>
    <w:rsid w:val="002C1B45"/>
    <w:rsid w:val="002C2E13"/>
    <w:rsid w:val="002C3999"/>
    <w:rsid w:val="002C4D0A"/>
    <w:rsid w:val="002C52CA"/>
    <w:rsid w:val="002C6933"/>
    <w:rsid w:val="002C6BC0"/>
    <w:rsid w:val="002C6DD2"/>
    <w:rsid w:val="002C6E35"/>
    <w:rsid w:val="002D06FD"/>
    <w:rsid w:val="002D210F"/>
    <w:rsid w:val="002D3A7E"/>
    <w:rsid w:val="002D4465"/>
    <w:rsid w:val="002D4F99"/>
    <w:rsid w:val="002E1CF0"/>
    <w:rsid w:val="002E284F"/>
    <w:rsid w:val="002E2EBE"/>
    <w:rsid w:val="002E30AC"/>
    <w:rsid w:val="002E5053"/>
    <w:rsid w:val="002E5054"/>
    <w:rsid w:val="002E5B82"/>
    <w:rsid w:val="002E60F2"/>
    <w:rsid w:val="002E73BA"/>
    <w:rsid w:val="002F0755"/>
    <w:rsid w:val="002F07A7"/>
    <w:rsid w:val="002F0902"/>
    <w:rsid w:val="002F1710"/>
    <w:rsid w:val="002F57FF"/>
    <w:rsid w:val="0030054C"/>
    <w:rsid w:val="0030448B"/>
    <w:rsid w:val="00305E73"/>
    <w:rsid w:val="0030677D"/>
    <w:rsid w:val="003101E2"/>
    <w:rsid w:val="0031060D"/>
    <w:rsid w:val="003111B3"/>
    <w:rsid w:val="0031225C"/>
    <w:rsid w:val="00312A80"/>
    <w:rsid w:val="00312C70"/>
    <w:rsid w:val="00312DF0"/>
    <w:rsid w:val="0031385E"/>
    <w:rsid w:val="0031449C"/>
    <w:rsid w:val="00315FAB"/>
    <w:rsid w:val="00316A3E"/>
    <w:rsid w:val="00316B58"/>
    <w:rsid w:val="0031744A"/>
    <w:rsid w:val="0031778B"/>
    <w:rsid w:val="00317D2B"/>
    <w:rsid w:val="00320C63"/>
    <w:rsid w:val="003216DB"/>
    <w:rsid w:val="0032209A"/>
    <w:rsid w:val="0032469D"/>
    <w:rsid w:val="00324708"/>
    <w:rsid w:val="00324F95"/>
    <w:rsid w:val="003251AE"/>
    <w:rsid w:val="00325F61"/>
    <w:rsid w:val="00331D8B"/>
    <w:rsid w:val="00333838"/>
    <w:rsid w:val="00334D87"/>
    <w:rsid w:val="00335DD0"/>
    <w:rsid w:val="0033636E"/>
    <w:rsid w:val="00336792"/>
    <w:rsid w:val="00336BC3"/>
    <w:rsid w:val="00337643"/>
    <w:rsid w:val="003378CE"/>
    <w:rsid w:val="00340437"/>
    <w:rsid w:val="0034082A"/>
    <w:rsid w:val="003408D0"/>
    <w:rsid w:val="00341597"/>
    <w:rsid w:val="00342162"/>
    <w:rsid w:val="0034522F"/>
    <w:rsid w:val="0034722B"/>
    <w:rsid w:val="0034729D"/>
    <w:rsid w:val="003473C7"/>
    <w:rsid w:val="003474C3"/>
    <w:rsid w:val="003477A7"/>
    <w:rsid w:val="00347876"/>
    <w:rsid w:val="00347E4B"/>
    <w:rsid w:val="00351B33"/>
    <w:rsid w:val="003521E4"/>
    <w:rsid w:val="00352822"/>
    <w:rsid w:val="003573A2"/>
    <w:rsid w:val="00357D71"/>
    <w:rsid w:val="0036161D"/>
    <w:rsid w:val="003617CB"/>
    <w:rsid w:val="00363CF1"/>
    <w:rsid w:val="00364D0A"/>
    <w:rsid w:val="003671E7"/>
    <w:rsid w:val="00367786"/>
    <w:rsid w:val="00367D3B"/>
    <w:rsid w:val="00367DCE"/>
    <w:rsid w:val="003712B7"/>
    <w:rsid w:val="00371588"/>
    <w:rsid w:val="003725F7"/>
    <w:rsid w:val="00374424"/>
    <w:rsid w:val="00374A11"/>
    <w:rsid w:val="00374DAC"/>
    <w:rsid w:val="003757D8"/>
    <w:rsid w:val="003767F3"/>
    <w:rsid w:val="00377009"/>
    <w:rsid w:val="00380706"/>
    <w:rsid w:val="00381042"/>
    <w:rsid w:val="00381995"/>
    <w:rsid w:val="00384116"/>
    <w:rsid w:val="003851D1"/>
    <w:rsid w:val="0038590B"/>
    <w:rsid w:val="00386E27"/>
    <w:rsid w:val="003906BA"/>
    <w:rsid w:val="00391580"/>
    <w:rsid w:val="00391E8C"/>
    <w:rsid w:val="0039301B"/>
    <w:rsid w:val="0039343D"/>
    <w:rsid w:val="003937E6"/>
    <w:rsid w:val="00393B69"/>
    <w:rsid w:val="00393E5E"/>
    <w:rsid w:val="00394671"/>
    <w:rsid w:val="00395C59"/>
    <w:rsid w:val="003A0740"/>
    <w:rsid w:val="003A089F"/>
    <w:rsid w:val="003A281D"/>
    <w:rsid w:val="003A35FC"/>
    <w:rsid w:val="003A4B2F"/>
    <w:rsid w:val="003A5291"/>
    <w:rsid w:val="003A6817"/>
    <w:rsid w:val="003A7D43"/>
    <w:rsid w:val="003B10AC"/>
    <w:rsid w:val="003B2429"/>
    <w:rsid w:val="003B5A92"/>
    <w:rsid w:val="003B6376"/>
    <w:rsid w:val="003B677E"/>
    <w:rsid w:val="003B7435"/>
    <w:rsid w:val="003C06F1"/>
    <w:rsid w:val="003C198A"/>
    <w:rsid w:val="003C2DB7"/>
    <w:rsid w:val="003C5F1C"/>
    <w:rsid w:val="003C742D"/>
    <w:rsid w:val="003D0069"/>
    <w:rsid w:val="003D075C"/>
    <w:rsid w:val="003D1BDD"/>
    <w:rsid w:val="003D445B"/>
    <w:rsid w:val="003D5BAA"/>
    <w:rsid w:val="003D5CCD"/>
    <w:rsid w:val="003E01DE"/>
    <w:rsid w:val="003E3CE2"/>
    <w:rsid w:val="003E3D12"/>
    <w:rsid w:val="003E4F93"/>
    <w:rsid w:val="003E5451"/>
    <w:rsid w:val="003E5AEF"/>
    <w:rsid w:val="003E6F68"/>
    <w:rsid w:val="003E7F7C"/>
    <w:rsid w:val="003F0283"/>
    <w:rsid w:val="003F0D94"/>
    <w:rsid w:val="003F17DE"/>
    <w:rsid w:val="003F58F8"/>
    <w:rsid w:val="003F5F6D"/>
    <w:rsid w:val="003F6088"/>
    <w:rsid w:val="003F7085"/>
    <w:rsid w:val="003F73D6"/>
    <w:rsid w:val="003F7DF2"/>
    <w:rsid w:val="00400AB2"/>
    <w:rsid w:val="00400B28"/>
    <w:rsid w:val="004015FD"/>
    <w:rsid w:val="0040256D"/>
    <w:rsid w:val="004033DF"/>
    <w:rsid w:val="004042D0"/>
    <w:rsid w:val="00404367"/>
    <w:rsid w:val="00405883"/>
    <w:rsid w:val="00405F22"/>
    <w:rsid w:val="004064CF"/>
    <w:rsid w:val="0040756D"/>
    <w:rsid w:val="004106DE"/>
    <w:rsid w:val="00411192"/>
    <w:rsid w:val="004112E5"/>
    <w:rsid w:val="00411B3A"/>
    <w:rsid w:val="00412980"/>
    <w:rsid w:val="004144F5"/>
    <w:rsid w:val="004166D4"/>
    <w:rsid w:val="004178DC"/>
    <w:rsid w:val="0042140E"/>
    <w:rsid w:val="00424C0F"/>
    <w:rsid w:val="0042735D"/>
    <w:rsid w:val="00430378"/>
    <w:rsid w:val="00430D5E"/>
    <w:rsid w:val="00432BE0"/>
    <w:rsid w:val="004340B0"/>
    <w:rsid w:val="00435102"/>
    <w:rsid w:val="00436840"/>
    <w:rsid w:val="00436958"/>
    <w:rsid w:val="00436C40"/>
    <w:rsid w:val="00437A44"/>
    <w:rsid w:val="0044183D"/>
    <w:rsid w:val="00441A04"/>
    <w:rsid w:val="00442799"/>
    <w:rsid w:val="00444352"/>
    <w:rsid w:val="004447DA"/>
    <w:rsid w:val="004448B3"/>
    <w:rsid w:val="004448E0"/>
    <w:rsid w:val="00445C12"/>
    <w:rsid w:val="004476C4"/>
    <w:rsid w:val="004500A4"/>
    <w:rsid w:val="004508F0"/>
    <w:rsid w:val="00451930"/>
    <w:rsid w:val="004628FC"/>
    <w:rsid w:val="00463FE5"/>
    <w:rsid w:val="00466E89"/>
    <w:rsid w:val="00467B2F"/>
    <w:rsid w:val="0047257A"/>
    <w:rsid w:val="004730AF"/>
    <w:rsid w:val="00473209"/>
    <w:rsid w:val="004732F8"/>
    <w:rsid w:val="004739A3"/>
    <w:rsid w:val="00474A11"/>
    <w:rsid w:val="00475AFC"/>
    <w:rsid w:val="00477EDA"/>
    <w:rsid w:val="00480EEB"/>
    <w:rsid w:val="00483011"/>
    <w:rsid w:val="00484D22"/>
    <w:rsid w:val="004851EC"/>
    <w:rsid w:val="0048581A"/>
    <w:rsid w:val="00492BFA"/>
    <w:rsid w:val="00494134"/>
    <w:rsid w:val="004954FA"/>
    <w:rsid w:val="0049623F"/>
    <w:rsid w:val="004975F5"/>
    <w:rsid w:val="004A117F"/>
    <w:rsid w:val="004A421D"/>
    <w:rsid w:val="004A4684"/>
    <w:rsid w:val="004A5116"/>
    <w:rsid w:val="004A685D"/>
    <w:rsid w:val="004A6D5A"/>
    <w:rsid w:val="004B035A"/>
    <w:rsid w:val="004B16CE"/>
    <w:rsid w:val="004B1C14"/>
    <w:rsid w:val="004B3377"/>
    <w:rsid w:val="004B43D7"/>
    <w:rsid w:val="004B4597"/>
    <w:rsid w:val="004B67D1"/>
    <w:rsid w:val="004B6879"/>
    <w:rsid w:val="004B6E4C"/>
    <w:rsid w:val="004B6F8A"/>
    <w:rsid w:val="004B72A6"/>
    <w:rsid w:val="004C0CEC"/>
    <w:rsid w:val="004C28DA"/>
    <w:rsid w:val="004C38A3"/>
    <w:rsid w:val="004C3C5C"/>
    <w:rsid w:val="004C47EC"/>
    <w:rsid w:val="004C57A1"/>
    <w:rsid w:val="004C6A3F"/>
    <w:rsid w:val="004D0578"/>
    <w:rsid w:val="004D0723"/>
    <w:rsid w:val="004D1A9B"/>
    <w:rsid w:val="004D1B47"/>
    <w:rsid w:val="004D215E"/>
    <w:rsid w:val="004D235F"/>
    <w:rsid w:val="004D4259"/>
    <w:rsid w:val="004D4EE7"/>
    <w:rsid w:val="004D6345"/>
    <w:rsid w:val="004E05BD"/>
    <w:rsid w:val="004E0A0D"/>
    <w:rsid w:val="004E1D44"/>
    <w:rsid w:val="004E2EA6"/>
    <w:rsid w:val="004E3781"/>
    <w:rsid w:val="004E3859"/>
    <w:rsid w:val="004E3AEC"/>
    <w:rsid w:val="004E5AC1"/>
    <w:rsid w:val="004E62EA"/>
    <w:rsid w:val="004E69B3"/>
    <w:rsid w:val="004E6BAD"/>
    <w:rsid w:val="004F000D"/>
    <w:rsid w:val="004F0B9A"/>
    <w:rsid w:val="004F1609"/>
    <w:rsid w:val="004F1992"/>
    <w:rsid w:val="004F1E8D"/>
    <w:rsid w:val="004F26B3"/>
    <w:rsid w:val="004F36C2"/>
    <w:rsid w:val="004F5690"/>
    <w:rsid w:val="004F695D"/>
    <w:rsid w:val="004F743B"/>
    <w:rsid w:val="004F7C11"/>
    <w:rsid w:val="00500E1F"/>
    <w:rsid w:val="00502504"/>
    <w:rsid w:val="0050315A"/>
    <w:rsid w:val="00504F7E"/>
    <w:rsid w:val="00511610"/>
    <w:rsid w:val="00512315"/>
    <w:rsid w:val="0051324E"/>
    <w:rsid w:val="00514C25"/>
    <w:rsid w:val="0051554C"/>
    <w:rsid w:val="005158FC"/>
    <w:rsid w:val="00516ECD"/>
    <w:rsid w:val="0051736C"/>
    <w:rsid w:val="00517547"/>
    <w:rsid w:val="00517AB1"/>
    <w:rsid w:val="0052067F"/>
    <w:rsid w:val="0052203D"/>
    <w:rsid w:val="0052280D"/>
    <w:rsid w:val="00524C1C"/>
    <w:rsid w:val="00525801"/>
    <w:rsid w:val="00526044"/>
    <w:rsid w:val="00526518"/>
    <w:rsid w:val="00526631"/>
    <w:rsid w:val="005313B1"/>
    <w:rsid w:val="0053178C"/>
    <w:rsid w:val="0053241B"/>
    <w:rsid w:val="00532D44"/>
    <w:rsid w:val="00532F5E"/>
    <w:rsid w:val="005334C1"/>
    <w:rsid w:val="005335A1"/>
    <w:rsid w:val="005341DB"/>
    <w:rsid w:val="00534D5B"/>
    <w:rsid w:val="00535941"/>
    <w:rsid w:val="00536DB6"/>
    <w:rsid w:val="00537945"/>
    <w:rsid w:val="005416B6"/>
    <w:rsid w:val="005426FA"/>
    <w:rsid w:val="0054331F"/>
    <w:rsid w:val="00543BA2"/>
    <w:rsid w:val="005457D2"/>
    <w:rsid w:val="00546B0C"/>
    <w:rsid w:val="00546D6E"/>
    <w:rsid w:val="0055023F"/>
    <w:rsid w:val="00550A68"/>
    <w:rsid w:val="00552044"/>
    <w:rsid w:val="005535F2"/>
    <w:rsid w:val="00555C54"/>
    <w:rsid w:val="00555DEB"/>
    <w:rsid w:val="005561AD"/>
    <w:rsid w:val="005619EB"/>
    <w:rsid w:val="00562DD6"/>
    <w:rsid w:val="00562EE0"/>
    <w:rsid w:val="00563D24"/>
    <w:rsid w:val="005643FB"/>
    <w:rsid w:val="00564618"/>
    <w:rsid w:val="00564F75"/>
    <w:rsid w:val="00565117"/>
    <w:rsid w:val="0056587F"/>
    <w:rsid w:val="00566BF1"/>
    <w:rsid w:val="00570597"/>
    <w:rsid w:val="00570D18"/>
    <w:rsid w:val="0057185B"/>
    <w:rsid w:val="00571EA0"/>
    <w:rsid w:val="00571F66"/>
    <w:rsid w:val="00572D21"/>
    <w:rsid w:val="00572D30"/>
    <w:rsid w:val="00573EA3"/>
    <w:rsid w:val="00574C7D"/>
    <w:rsid w:val="00575F0E"/>
    <w:rsid w:val="005769B9"/>
    <w:rsid w:val="00577AF8"/>
    <w:rsid w:val="0058057D"/>
    <w:rsid w:val="0058225B"/>
    <w:rsid w:val="00583486"/>
    <w:rsid w:val="005842E1"/>
    <w:rsid w:val="005850A9"/>
    <w:rsid w:val="00585FC0"/>
    <w:rsid w:val="005861B0"/>
    <w:rsid w:val="005913BA"/>
    <w:rsid w:val="00591476"/>
    <w:rsid w:val="005928CA"/>
    <w:rsid w:val="00594D63"/>
    <w:rsid w:val="00595BF3"/>
    <w:rsid w:val="0059655C"/>
    <w:rsid w:val="005A2D4E"/>
    <w:rsid w:val="005A3A16"/>
    <w:rsid w:val="005A4158"/>
    <w:rsid w:val="005A4AB1"/>
    <w:rsid w:val="005A4CF8"/>
    <w:rsid w:val="005A4FAB"/>
    <w:rsid w:val="005A5350"/>
    <w:rsid w:val="005A562B"/>
    <w:rsid w:val="005A6BD3"/>
    <w:rsid w:val="005A6E34"/>
    <w:rsid w:val="005A7F22"/>
    <w:rsid w:val="005B0687"/>
    <w:rsid w:val="005B11EA"/>
    <w:rsid w:val="005B13C6"/>
    <w:rsid w:val="005B1FC3"/>
    <w:rsid w:val="005B2259"/>
    <w:rsid w:val="005B2A54"/>
    <w:rsid w:val="005B30C4"/>
    <w:rsid w:val="005B3CA7"/>
    <w:rsid w:val="005B430C"/>
    <w:rsid w:val="005B4FC5"/>
    <w:rsid w:val="005B5E26"/>
    <w:rsid w:val="005C009E"/>
    <w:rsid w:val="005C1026"/>
    <w:rsid w:val="005C67A0"/>
    <w:rsid w:val="005C6EB1"/>
    <w:rsid w:val="005C72AB"/>
    <w:rsid w:val="005D01A9"/>
    <w:rsid w:val="005D1F7B"/>
    <w:rsid w:val="005D26C3"/>
    <w:rsid w:val="005D31E1"/>
    <w:rsid w:val="005D4493"/>
    <w:rsid w:val="005D4D2D"/>
    <w:rsid w:val="005D4D77"/>
    <w:rsid w:val="005D5BA6"/>
    <w:rsid w:val="005D6134"/>
    <w:rsid w:val="005D6672"/>
    <w:rsid w:val="005D75D5"/>
    <w:rsid w:val="005E0202"/>
    <w:rsid w:val="005E116D"/>
    <w:rsid w:val="005E28B4"/>
    <w:rsid w:val="005E3D2C"/>
    <w:rsid w:val="005E5536"/>
    <w:rsid w:val="005E647A"/>
    <w:rsid w:val="005E6493"/>
    <w:rsid w:val="005E707A"/>
    <w:rsid w:val="005E75EA"/>
    <w:rsid w:val="005F0399"/>
    <w:rsid w:val="005F40DF"/>
    <w:rsid w:val="005F4615"/>
    <w:rsid w:val="005F47DC"/>
    <w:rsid w:val="005F4BF5"/>
    <w:rsid w:val="005F5894"/>
    <w:rsid w:val="005F5B92"/>
    <w:rsid w:val="005F6166"/>
    <w:rsid w:val="00600503"/>
    <w:rsid w:val="006006FF"/>
    <w:rsid w:val="0060109A"/>
    <w:rsid w:val="006029F3"/>
    <w:rsid w:val="00602B61"/>
    <w:rsid w:val="00602D6E"/>
    <w:rsid w:val="006047FD"/>
    <w:rsid w:val="00604B26"/>
    <w:rsid w:val="00610429"/>
    <w:rsid w:val="00610C87"/>
    <w:rsid w:val="00612AE0"/>
    <w:rsid w:val="006138D3"/>
    <w:rsid w:val="00614B6F"/>
    <w:rsid w:val="00615B0B"/>
    <w:rsid w:val="00617244"/>
    <w:rsid w:val="00617420"/>
    <w:rsid w:val="00617813"/>
    <w:rsid w:val="00621570"/>
    <w:rsid w:val="00621BF2"/>
    <w:rsid w:val="00622C01"/>
    <w:rsid w:val="00623531"/>
    <w:rsid w:val="00626203"/>
    <w:rsid w:val="006270C5"/>
    <w:rsid w:val="00632B2F"/>
    <w:rsid w:val="00632C3D"/>
    <w:rsid w:val="00633A3E"/>
    <w:rsid w:val="00634E47"/>
    <w:rsid w:val="0063722E"/>
    <w:rsid w:val="00637F63"/>
    <w:rsid w:val="00640FB9"/>
    <w:rsid w:val="0064227F"/>
    <w:rsid w:val="006429CE"/>
    <w:rsid w:val="00643683"/>
    <w:rsid w:val="00643D56"/>
    <w:rsid w:val="00645032"/>
    <w:rsid w:val="006463BA"/>
    <w:rsid w:val="00646626"/>
    <w:rsid w:val="00647488"/>
    <w:rsid w:val="00647CD3"/>
    <w:rsid w:val="00650088"/>
    <w:rsid w:val="00651899"/>
    <w:rsid w:val="00652C04"/>
    <w:rsid w:val="00655795"/>
    <w:rsid w:val="00655DF3"/>
    <w:rsid w:val="00655F42"/>
    <w:rsid w:val="00655FF9"/>
    <w:rsid w:val="006564FB"/>
    <w:rsid w:val="006565FC"/>
    <w:rsid w:val="006569FF"/>
    <w:rsid w:val="0065707C"/>
    <w:rsid w:val="00663441"/>
    <w:rsid w:val="00663ED2"/>
    <w:rsid w:val="00664E81"/>
    <w:rsid w:val="00666531"/>
    <w:rsid w:val="00666C53"/>
    <w:rsid w:val="00670352"/>
    <w:rsid w:val="00671902"/>
    <w:rsid w:val="00672273"/>
    <w:rsid w:val="0067381A"/>
    <w:rsid w:val="00681120"/>
    <w:rsid w:val="00682A1F"/>
    <w:rsid w:val="00683A2D"/>
    <w:rsid w:val="00683E25"/>
    <w:rsid w:val="00684AE9"/>
    <w:rsid w:val="0068598E"/>
    <w:rsid w:val="00686C92"/>
    <w:rsid w:val="00686FE8"/>
    <w:rsid w:val="00687CE2"/>
    <w:rsid w:val="00691151"/>
    <w:rsid w:val="00691386"/>
    <w:rsid w:val="00692DA8"/>
    <w:rsid w:val="006934DF"/>
    <w:rsid w:val="00694166"/>
    <w:rsid w:val="006947D2"/>
    <w:rsid w:val="006970ED"/>
    <w:rsid w:val="00697ABB"/>
    <w:rsid w:val="006A0A04"/>
    <w:rsid w:val="006A154B"/>
    <w:rsid w:val="006A569A"/>
    <w:rsid w:val="006A5A19"/>
    <w:rsid w:val="006A641C"/>
    <w:rsid w:val="006A678F"/>
    <w:rsid w:val="006B06AD"/>
    <w:rsid w:val="006B21EC"/>
    <w:rsid w:val="006B2B45"/>
    <w:rsid w:val="006B51C1"/>
    <w:rsid w:val="006B5292"/>
    <w:rsid w:val="006B5BFE"/>
    <w:rsid w:val="006C0A4A"/>
    <w:rsid w:val="006C1E50"/>
    <w:rsid w:val="006C3C7A"/>
    <w:rsid w:val="006C41D0"/>
    <w:rsid w:val="006C640C"/>
    <w:rsid w:val="006C663C"/>
    <w:rsid w:val="006D0170"/>
    <w:rsid w:val="006D04B7"/>
    <w:rsid w:val="006D0732"/>
    <w:rsid w:val="006D0C1E"/>
    <w:rsid w:val="006D0F03"/>
    <w:rsid w:val="006D313F"/>
    <w:rsid w:val="006D3354"/>
    <w:rsid w:val="006D47F1"/>
    <w:rsid w:val="006D6205"/>
    <w:rsid w:val="006D630B"/>
    <w:rsid w:val="006D77BE"/>
    <w:rsid w:val="006E29D1"/>
    <w:rsid w:val="006E3F1F"/>
    <w:rsid w:val="006E43FE"/>
    <w:rsid w:val="006E689F"/>
    <w:rsid w:val="006E6939"/>
    <w:rsid w:val="006F1B6A"/>
    <w:rsid w:val="006F25A4"/>
    <w:rsid w:val="006F2F98"/>
    <w:rsid w:val="006F36A8"/>
    <w:rsid w:val="00701191"/>
    <w:rsid w:val="00703B17"/>
    <w:rsid w:val="00704415"/>
    <w:rsid w:val="00704C3A"/>
    <w:rsid w:val="00716583"/>
    <w:rsid w:val="0071737C"/>
    <w:rsid w:val="00720FA1"/>
    <w:rsid w:val="00722E8A"/>
    <w:rsid w:val="007231EE"/>
    <w:rsid w:val="00723F12"/>
    <w:rsid w:val="007249EF"/>
    <w:rsid w:val="00725488"/>
    <w:rsid w:val="00727BCE"/>
    <w:rsid w:val="00730984"/>
    <w:rsid w:val="007329F9"/>
    <w:rsid w:val="00733481"/>
    <w:rsid w:val="0073465C"/>
    <w:rsid w:val="00737107"/>
    <w:rsid w:val="007371E9"/>
    <w:rsid w:val="007400CE"/>
    <w:rsid w:val="007400EF"/>
    <w:rsid w:val="00741747"/>
    <w:rsid w:val="00742F58"/>
    <w:rsid w:val="007441C8"/>
    <w:rsid w:val="00745644"/>
    <w:rsid w:val="00745D29"/>
    <w:rsid w:val="00746133"/>
    <w:rsid w:val="007463CF"/>
    <w:rsid w:val="00746445"/>
    <w:rsid w:val="007468C8"/>
    <w:rsid w:val="00746B0D"/>
    <w:rsid w:val="0074754E"/>
    <w:rsid w:val="007476B0"/>
    <w:rsid w:val="00747B28"/>
    <w:rsid w:val="00750683"/>
    <w:rsid w:val="00752E78"/>
    <w:rsid w:val="00753C66"/>
    <w:rsid w:val="00756763"/>
    <w:rsid w:val="0076147A"/>
    <w:rsid w:val="00762082"/>
    <w:rsid w:val="00763BA9"/>
    <w:rsid w:val="007717DA"/>
    <w:rsid w:val="00772C45"/>
    <w:rsid w:val="00772DCE"/>
    <w:rsid w:val="00772DE3"/>
    <w:rsid w:val="007734F0"/>
    <w:rsid w:val="007736E5"/>
    <w:rsid w:val="0077414D"/>
    <w:rsid w:val="00774A04"/>
    <w:rsid w:val="007774B7"/>
    <w:rsid w:val="00777999"/>
    <w:rsid w:val="00783B26"/>
    <w:rsid w:val="007845E9"/>
    <w:rsid w:val="007872AC"/>
    <w:rsid w:val="0079068D"/>
    <w:rsid w:val="007917CF"/>
    <w:rsid w:val="00791A78"/>
    <w:rsid w:val="00793D92"/>
    <w:rsid w:val="00794451"/>
    <w:rsid w:val="00794C0D"/>
    <w:rsid w:val="007954BD"/>
    <w:rsid w:val="0079590F"/>
    <w:rsid w:val="007971A0"/>
    <w:rsid w:val="007A08B0"/>
    <w:rsid w:val="007A210E"/>
    <w:rsid w:val="007A357D"/>
    <w:rsid w:val="007A4112"/>
    <w:rsid w:val="007A44E9"/>
    <w:rsid w:val="007A5022"/>
    <w:rsid w:val="007A541E"/>
    <w:rsid w:val="007A66CA"/>
    <w:rsid w:val="007A6D20"/>
    <w:rsid w:val="007A6E9E"/>
    <w:rsid w:val="007A75A6"/>
    <w:rsid w:val="007B33F0"/>
    <w:rsid w:val="007B43F2"/>
    <w:rsid w:val="007B54F9"/>
    <w:rsid w:val="007B7C20"/>
    <w:rsid w:val="007C1FBB"/>
    <w:rsid w:val="007C2AF5"/>
    <w:rsid w:val="007C2E81"/>
    <w:rsid w:val="007C3549"/>
    <w:rsid w:val="007D0802"/>
    <w:rsid w:val="007D1416"/>
    <w:rsid w:val="007D1EBA"/>
    <w:rsid w:val="007D409B"/>
    <w:rsid w:val="007D45BA"/>
    <w:rsid w:val="007D4EB5"/>
    <w:rsid w:val="007D5173"/>
    <w:rsid w:val="007D6B2C"/>
    <w:rsid w:val="007D76C2"/>
    <w:rsid w:val="007E00CD"/>
    <w:rsid w:val="007E0679"/>
    <w:rsid w:val="007E1AAE"/>
    <w:rsid w:val="007E23D2"/>
    <w:rsid w:val="007E28AC"/>
    <w:rsid w:val="007E4DF6"/>
    <w:rsid w:val="007E65A7"/>
    <w:rsid w:val="007F01F7"/>
    <w:rsid w:val="007F0947"/>
    <w:rsid w:val="007F0A22"/>
    <w:rsid w:val="007F10E6"/>
    <w:rsid w:val="007F3600"/>
    <w:rsid w:val="007F52F5"/>
    <w:rsid w:val="0080082A"/>
    <w:rsid w:val="00801CC3"/>
    <w:rsid w:val="0080230F"/>
    <w:rsid w:val="00803450"/>
    <w:rsid w:val="00803BD2"/>
    <w:rsid w:val="00804D7A"/>
    <w:rsid w:val="00805E8D"/>
    <w:rsid w:val="0080773F"/>
    <w:rsid w:val="00807D83"/>
    <w:rsid w:val="008104BE"/>
    <w:rsid w:val="00810E2E"/>
    <w:rsid w:val="00810F32"/>
    <w:rsid w:val="00811446"/>
    <w:rsid w:val="00811BA4"/>
    <w:rsid w:val="00811D5C"/>
    <w:rsid w:val="008125EF"/>
    <w:rsid w:val="008127BE"/>
    <w:rsid w:val="00812E0D"/>
    <w:rsid w:val="0081445B"/>
    <w:rsid w:val="00814919"/>
    <w:rsid w:val="0081660B"/>
    <w:rsid w:val="008205DB"/>
    <w:rsid w:val="008209AE"/>
    <w:rsid w:val="00822142"/>
    <w:rsid w:val="00822207"/>
    <w:rsid w:val="00822D6D"/>
    <w:rsid w:val="008230B5"/>
    <w:rsid w:val="008232F5"/>
    <w:rsid w:val="0082345D"/>
    <w:rsid w:val="00824A50"/>
    <w:rsid w:val="0082794F"/>
    <w:rsid w:val="0083027F"/>
    <w:rsid w:val="00831347"/>
    <w:rsid w:val="00831697"/>
    <w:rsid w:val="00831A39"/>
    <w:rsid w:val="00831A5F"/>
    <w:rsid w:val="00832648"/>
    <w:rsid w:val="00832E82"/>
    <w:rsid w:val="0083411B"/>
    <w:rsid w:val="00835678"/>
    <w:rsid w:val="008364DD"/>
    <w:rsid w:val="0083782D"/>
    <w:rsid w:val="00837AAE"/>
    <w:rsid w:val="00837FA7"/>
    <w:rsid w:val="008408CF"/>
    <w:rsid w:val="00840920"/>
    <w:rsid w:val="00841129"/>
    <w:rsid w:val="00844AC9"/>
    <w:rsid w:val="00846279"/>
    <w:rsid w:val="00847577"/>
    <w:rsid w:val="00850968"/>
    <w:rsid w:val="00853F1D"/>
    <w:rsid w:val="008544A4"/>
    <w:rsid w:val="00854CF9"/>
    <w:rsid w:val="0085552D"/>
    <w:rsid w:val="0085691E"/>
    <w:rsid w:val="008615D5"/>
    <w:rsid w:val="00861B8F"/>
    <w:rsid w:val="0086236B"/>
    <w:rsid w:val="0086238C"/>
    <w:rsid w:val="008633B9"/>
    <w:rsid w:val="0086359E"/>
    <w:rsid w:val="0086488C"/>
    <w:rsid w:val="00865AA1"/>
    <w:rsid w:val="008667B7"/>
    <w:rsid w:val="008676E3"/>
    <w:rsid w:val="00874594"/>
    <w:rsid w:val="00874FE3"/>
    <w:rsid w:val="0087639A"/>
    <w:rsid w:val="008764E5"/>
    <w:rsid w:val="00876687"/>
    <w:rsid w:val="008766DC"/>
    <w:rsid w:val="00877663"/>
    <w:rsid w:val="008838C3"/>
    <w:rsid w:val="00884E01"/>
    <w:rsid w:val="00885722"/>
    <w:rsid w:val="008860FB"/>
    <w:rsid w:val="00886C27"/>
    <w:rsid w:val="00886D01"/>
    <w:rsid w:val="00887FE3"/>
    <w:rsid w:val="008909CA"/>
    <w:rsid w:val="008913A3"/>
    <w:rsid w:val="00891A8F"/>
    <w:rsid w:val="00891CDE"/>
    <w:rsid w:val="008922B6"/>
    <w:rsid w:val="0089478E"/>
    <w:rsid w:val="00896925"/>
    <w:rsid w:val="00897E1F"/>
    <w:rsid w:val="00897EA9"/>
    <w:rsid w:val="008A0149"/>
    <w:rsid w:val="008A0F80"/>
    <w:rsid w:val="008A1042"/>
    <w:rsid w:val="008A11F9"/>
    <w:rsid w:val="008A4D00"/>
    <w:rsid w:val="008A5537"/>
    <w:rsid w:val="008A7908"/>
    <w:rsid w:val="008B01EE"/>
    <w:rsid w:val="008B024C"/>
    <w:rsid w:val="008B091B"/>
    <w:rsid w:val="008B31E6"/>
    <w:rsid w:val="008B5392"/>
    <w:rsid w:val="008B53B8"/>
    <w:rsid w:val="008B6387"/>
    <w:rsid w:val="008B6504"/>
    <w:rsid w:val="008C1265"/>
    <w:rsid w:val="008C1637"/>
    <w:rsid w:val="008C25A2"/>
    <w:rsid w:val="008C377C"/>
    <w:rsid w:val="008C4831"/>
    <w:rsid w:val="008C58EF"/>
    <w:rsid w:val="008D0F82"/>
    <w:rsid w:val="008D3522"/>
    <w:rsid w:val="008D409B"/>
    <w:rsid w:val="008D5168"/>
    <w:rsid w:val="008D5632"/>
    <w:rsid w:val="008D5B1D"/>
    <w:rsid w:val="008D5FBB"/>
    <w:rsid w:val="008D662D"/>
    <w:rsid w:val="008D6F2D"/>
    <w:rsid w:val="008E00E6"/>
    <w:rsid w:val="008E0561"/>
    <w:rsid w:val="008E1463"/>
    <w:rsid w:val="008E217A"/>
    <w:rsid w:val="008E3F61"/>
    <w:rsid w:val="008E3F81"/>
    <w:rsid w:val="008E43C2"/>
    <w:rsid w:val="008E57FB"/>
    <w:rsid w:val="008E5C2C"/>
    <w:rsid w:val="008E5D08"/>
    <w:rsid w:val="008F0C44"/>
    <w:rsid w:val="008F0DD1"/>
    <w:rsid w:val="008F17E0"/>
    <w:rsid w:val="008F19CD"/>
    <w:rsid w:val="008F2BA6"/>
    <w:rsid w:val="008F4F3E"/>
    <w:rsid w:val="008F522B"/>
    <w:rsid w:val="008F65E6"/>
    <w:rsid w:val="00900591"/>
    <w:rsid w:val="00900E49"/>
    <w:rsid w:val="00900EF4"/>
    <w:rsid w:val="009011B6"/>
    <w:rsid w:val="00901C33"/>
    <w:rsid w:val="009033E2"/>
    <w:rsid w:val="0090419C"/>
    <w:rsid w:val="0090428B"/>
    <w:rsid w:val="00907E31"/>
    <w:rsid w:val="00910FEC"/>
    <w:rsid w:val="00912019"/>
    <w:rsid w:val="00913206"/>
    <w:rsid w:val="009142D6"/>
    <w:rsid w:val="009156DB"/>
    <w:rsid w:val="009175B9"/>
    <w:rsid w:val="009214F2"/>
    <w:rsid w:val="009219C0"/>
    <w:rsid w:val="00922839"/>
    <w:rsid w:val="009241C5"/>
    <w:rsid w:val="00924B70"/>
    <w:rsid w:val="00924C9D"/>
    <w:rsid w:val="00924EA5"/>
    <w:rsid w:val="00925033"/>
    <w:rsid w:val="00926C3F"/>
    <w:rsid w:val="009274FD"/>
    <w:rsid w:val="009304F9"/>
    <w:rsid w:val="009307AE"/>
    <w:rsid w:val="00930885"/>
    <w:rsid w:val="00931360"/>
    <w:rsid w:val="00931DBF"/>
    <w:rsid w:val="00934B82"/>
    <w:rsid w:val="00934BC9"/>
    <w:rsid w:val="009355F5"/>
    <w:rsid w:val="00937E45"/>
    <w:rsid w:val="009406C9"/>
    <w:rsid w:val="00940D74"/>
    <w:rsid w:val="00942041"/>
    <w:rsid w:val="00942CA5"/>
    <w:rsid w:val="0094419D"/>
    <w:rsid w:val="00945F95"/>
    <w:rsid w:val="00950873"/>
    <w:rsid w:val="00950A01"/>
    <w:rsid w:val="00951A5D"/>
    <w:rsid w:val="009560A4"/>
    <w:rsid w:val="00956D14"/>
    <w:rsid w:val="00956D9C"/>
    <w:rsid w:val="009576FD"/>
    <w:rsid w:val="009615A3"/>
    <w:rsid w:val="00961958"/>
    <w:rsid w:val="009626EE"/>
    <w:rsid w:val="009638E9"/>
    <w:rsid w:val="009641ED"/>
    <w:rsid w:val="00966CAD"/>
    <w:rsid w:val="00966E82"/>
    <w:rsid w:val="00967712"/>
    <w:rsid w:val="0096771E"/>
    <w:rsid w:val="00972148"/>
    <w:rsid w:val="00972536"/>
    <w:rsid w:val="009725F5"/>
    <w:rsid w:val="0097406B"/>
    <w:rsid w:val="00975D4E"/>
    <w:rsid w:val="00975F8C"/>
    <w:rsid w:val="00976716"/>
    <w:rsid w:val="00977839"/>
    <w:rsid w:val="00981039"/>
    <w:rsid w:val="00982D44"/>
    <w:rsid w:val="0098370E"/>
    <w:rsid w:val="00983C9B"/>
    <w:rsid w:val="00985895"/>
    <w:rsid w:val="0098681A"/>
    <w:rsid w:val="0098728A"/>
    <w:rsid w:val="00990653"/>
    <w:rsid w:val="00990D13"/>
    <w:rsid w:val="00992B82"/>
    <w:rsid w:val="00993AB0"/>
    <w:rsid w:val="00994140"/>
    <w:rsid w:val="0099460E"/>
    <w:rsid w:val="009948E7"/>
    <w:rsid w:val="00996DDA"/>
    <w:rsid w:val="00997A1D"/>
    <w:rsid w:val="00997A8D"/>
    <w:rsid w:val="009A0637"/>
    <w:rsid w:val="009A0CBC"/>
    <w:rsid w:val="009A1AE0"/>
    <w:rsid w:val="009A2891"/>
    <w:rsid w:val="009A2F24"/>
    <w:rsid w:val="009A3059"/>
    <w:rsid w:val="009A310E"/>
    <w:rsid w:val="009A368A"/>
    <w:rsid w:val="009A4042"/>
    <w:rsid w:val="009A422F"/>
    <w:rsid w:val="009A4D83"/>
    <w:rsid w:val="009A69A0"/>
    <w:rsid w:val="009A6CF5"/>
    <w:rsid w:val="009A7751"/>
    <w:rsid w:val="009A7E3E"/>
    <w:rsid w:val="009B0E68"/>
    <w:rsid w:val="009B189B"/>
    <w:rsid w:val="009B1E74"/>
    <w:rsid w:val="009B292B"/>
    <w:rsid w:val="009B2A62"/>
    <w:rsid w:val="009B45E2"/>
    <w:rsid w:val="009B4858"/>
    <w:rsid w:val="009B49BF"/>
    <w:rsid w:val="009B49F7"/>
    <w:rsid w:val="009B5681"/>
    <w:rsid w:val="009C0571"/>
    <w:rsid w:val="009C0682"/>
    <w:rsid w:val="009C1245"/>
    <w:rsid w:val="009C3021"/>
    <w:rsid w:val="009C47CA"/>
    <w:rsid w:val="009C6B6A"/>
    <w:rsid w:val="009C6BE0"/>
    <w:rsid w:val="009C6CE6"/>
    <w:rsid w:val="009C6E9C"/>
    <w:rsid w:val="009D0BA7"/>
    <w:rsid w:val="009D31CD"/>
    <w:rsid w:val="009D4393"/>
    <w:rsid w:val="009D4B0B"/>
    <w:rsid w:val="009D54C6"/>
    <w:rsid w:val="009D65CE"/>
    <w:rsid w:val="009E06DC"/>
    <w:rsid w:val="009E113F"/>
    <w:rsid w:val="009E3B1D"/>
    <w:rsid w:val="009E6380"/>
    <w:rsid w:val="009E64B5"/>
    <w:rsid w:val="009F0098"/>
    <w:rsid w:val="009F0C3D"/>
    <w:rsid w:val="009F1485"/>
    <w:rsid w:val="009F2256"/>
    <w:rsid w:val="009F2D2C"/>
    <w:rsid w:val="009F5B7D"/>
    <w:rsid w:val="009F6514"/>
    <w:rsid w:val="009F6680"/>
    <w:rsid w:val="00A004B3"/>
    <w:rsid w:val="00A00834"/>
    <w:rsid w:val="00A00D80"/>
    <w:rsid w:val="00A01A32"/>
    <w:rsid w:val="00A047C4"/>
    <w:rsid w:val="00A06430"/>
    <w:rsid w:val="00A0650A"/>
    <w:rsid w:val="00A070E2"/>
    <w:rsid w:val="00A0773D"/>
    <w:rsid w:val="00A078DF"/>
    <w:rsid w:val="00A1044D"/>
    <w:rsid w:val="00A11DDB"/>
    <w:rsid w:val="00A13272"/>
    <w:rsid w:val="00A1376E"/>
    <w:rsid w:val="00A14A59"/>
    <w:rsid w:val="00A16987"/>
    <w:rsid w:val="00A17BAB"/>
    <w:rsid w:val="00A17D6E"/>
    <w:rsid w:val="00A20ADD"/>
    <w:rsid w:val="00A20FFA"/>
    <w:rsid w:val="00A216A0"/>
    <w:rsid w:val="00A218AF"/>
    <w:rsid w:val="00A2351A"/>
    <w:rsid w:val="00A25065"/>
    <w:rsid w:val="00A2555B"/>
    <w:rsid w:val="00A267E9"/>
    <w:rsid w:val="00A30805"/>
    <w:rsid w:val="00A31D62"/>
    <w:rsid w:val="00A31DA6"/>
    <w:rsid w:val="00A3203B"/>
    <w:rsid w:val="00A3241F"/>
    <w:rsid w:val="00A32E86"/>
    <w:rsid w:val="00A334A7"/>
    <w:rsid w:val="00A33F72"/>
    <w:rsid w:val="00A35B87"/>
    <w:rsid w:val="00A363CD"/>
    <w:rsid w:val="00A36AB1"/>
    <w:rsid w:val="00A37846"/>
    <w:rsid w:val="00A37C29"/>
    <w:rsid w:val="00A420D3"/>
    <w:rsid w:val="00A43441"/>
    <w:rsid w:val="00A43549"/>
    <w:rsid w:val="00A446FF"/>
    <w:rsid w:val="00A45D12"/>
    <w:rsid w:val="00A45DA2"/>
    <w:rsid w:val="00A467D9"/>
    <w:rsid w:val="00A46CAF"/>
    <w:rsid w:val="00A46DED"/>
    <w:rsid w:val="00A47CC1"/>
    <w:rsid w:val="00A502BE"/>
    <w:rsid w:val="00A51D71"/>
    <w:rsid w:val="00A523C1"/>
    <w:rsid w:val="00A52588"/>
    <w:rsid w:val="00A52D9D"/>
    <w:rsid w:val="00A53A84"/>
    <w:rsid w:val="00A53CDA"/>
    <w:rsid w:val="00A542AE"/>
    <w:rsid w:val="00A5593F"/>
    <w:rsid w:val="00A5788C"/>
    <w:rsid w:val="00A6134E"/>
    <w:rsid w:val="00A6147B"/>
    <w:rsid w:val="00A639DD"/>
    <w:rsid w:val="00A63CC5"/>
    <w:rsid w:val="00A66819"/>
    <w:rsid w:val="00A70B12"/>
    <w:rsid w:val="00A7173A"/>
    <w:rsid w:val="00A7207F"/>
    <w:rsid w:val="00A74F1E"/>
    <w:rsid w:val="00A760C5"/>
    <w:rsid w:val="00A769AE"/>
    <w:rsid w:val="00A76F62"/>
    <w:rsid w:val="00A8410B"/>
    <w:rsid w:val="00A852B3"/>
    <w:rsid w:val="00A856CD"/>
    <w:rsid w:val="00A861F0"/>
    <w:rsid w:val="00A87645"/>
    <w:rsid w:val="00A902AD"/>
    <w:rsid w:val="00A9115B"/>
    <w:rsid w:val="00A92EA2"/>
    <w:rsid w:val="00A93A35"/>
    <w:rsid w:val="00A95F2C"/>
    <w:rsid w:val="00A977D1"/>
    <w:rsid w:val="00AA0187"/>
    <w:rsid w:val="00AA0EC3"/>
    <w:rsid w:val="00AA3337"/>
    <w:rsid w:val="00AA334F"/>
    <w:rsid w:val="00AA356F"/>
    <w:rsid w:val="00AA58E9"/>
    <w:rsid w:val="00AA5C4F"/>
    <w:rsid w:val="00AA6221"/>
    <w:rsid w:val="00AA76B4"/>
    <w:rsid w:val="00AB11D9"/>
    <w:rsid w:val="00AB1574"/>
    <w:rsid w:val="00AB24D4"/>
    <w:rsid w:val="00AB5F99"/>
    <w:rsid w:val="00AB737D"/>
    <w:rsid w:val="00AC0A41"/>
    <w:rsid w:val="00AC4D4E"/>
    <w:rsid w:val="00AC51F9"/>
    <w:rsid w:val="00AC5CBD"/>
    <w:rsid w:val="00AC613C"/>
    <w:rsid w:val="00AC63DB"/>
    <w:rsid w:val="00AD08F9"/>
    <w:rsid w:val="00AD19E4"/>
    <w:rsid w:val="00AD231F"/>
    <w:rsid w:val="00AD3154"/>
    <w:rsid w:val="00AD5AB1"/>
    <w:rsid w:val="00AD6437"/>
    <w:rsid w:val="00AD6F38"/>
    <w:rsid w:val="00AE05FE"/>
    <w:rsid w:val="00AE1478"/>
    <w:rsid w:val="00AE14ED"/>
    <w:rsid w:val="00AE5324"/>
    <w:rsid w:val="00AF0837"/>
    <w:rsid w:val="00AF1F69"/>
    <w:rsid w:val="00AF5598"/>
    <w:rsid w:val="00AF5DA6"/>
    <w:rsid w:val="00AF61C4"/>
    <w:rsid w:val="00AF7A57"/>
    <w:rsid w:val="00AF7A5B"/>
    <w:rsid w:val="00B001DF"/>
    <w:rsid w:val="00B002B3"/>
    <w:rsid w:val="00B022E5"/>
    <w:rsid w:val="00B022F3"/>
    <w:rsid w:val="00B06430"/>
    <w:rsid w:val="00B06AB0"/>
    <w:rsid w:val="00B07899"/>
    <w:rsid w:val="00B102A0"/>
    <w:rsid w:val="00B10F02"/>
    <w:rsid w:val="00B13F20"/>
    <w:rsid w:val="00B14015"/>
    <w:rsid w:val="00B142A8"/>
    <w:rsid w:val="00B1626D"/>
    <w:rsid w:val="00B224E6"/>
    <w:rsid w:val="00B22DCC"/>
    <w:rsid w:val="00B230B6"/>
    <w:rsid w:val="00B23594"/>
    <w:rsid w:val="00B24154"/>
    <w:rsid w:val="00B241E5"/>
    <w:rsid w:val="00B24B0A"/>
    <w:rsid w:val="00B25477"/>
    <w:rsid w:val="00B25D31"/>
    <w:rsid w:val="00B272BF"/>
    <w:rsid w:val="00B30953"/>
    <w:rsid w:val="00B31944"/>
    <w:rsid w:val="00B35428"/>
    <w:rsid w:val="00B354CA"/>
    <w:rsid w:val="00B3712F"/>
    <w:rsid w:val="00B409BB"/>
    <w:rsid w:val="00B418B0"/>
    <w:rsid w:val="00B4296D"/>
    <w:rsid w:val="00B46E8F"/>
    <w:rsid w:val="00B47BFB"/>
    <w:rsid w:val="00B47C1D"/>
    <w:rsid w:val="00B50825"/>
    <w:rsid w:val="00B51631"/>
    <w:rsid w:val="00B52DE1"/>
    <w:rsid w:val="00B549A3"/>
    <w:rsid w:val="00B54B39"/>
    <w:rsid w:val="00B57870"/>
    <w:rsid w:val="00B601A4"/>
    <w:rsid w:val="00B6333E"/>
    <w:rsid w:val="00B63D6B"/>
    <w:rsid w:val="00B65282"/>
    <w:rsid w:val="00B66854"/>
    <w:rsid w:val="00B72278"/>
    <w:rsid w:val="00B74A40"/>
    <w:rsid w:val="00B74C27"/>
    <w:rsid w:val="00B75371"/>
    <w:rsid w:val="00B7744A"/>
    <w:rsid w:val="00B8096F"/>
    <w:rsid w:val="00B82B21"/>
    <w:rsid w:val="00B82C6B"/>
    <w:rsid w:val="00B857FE"/>
    <w:rsid w:val="00B85804"/>
    <w:rsid w:val="00B874AF"/>
    <w:rsid w:val="00B90472"/>
    <w:rsid w:val="00B9054D"/>
    <w:rsid w:val="00B90FEB"/>
    <w:rsid w:val="00B92321"/>
    <w:rsid w:val="00B938B8"/>
    <w:rsid w:val="00B938D1"/>
    <w:rsid w:val="00B93BBC"/>
    <w:rsid w:val="00B93D31"/>
    <w:rsid w:val="00B93E7F"/>
    <w:rsid w:val="00B944B4"/>
    <w:rsid w:val="00B94AE2"/>
    <w:rsid w:val="00B94D31"/>
    <w:rsid w:val="00B9571A"/>
    <w:rsid w:val="00B96067"/>
    <w:rsid w:val="00B968E3"/>
    <w:rsid w:val="00B971E3"/>
    <w:rsid w:val="00BA0A19"/>
    <w:rsid w:val="00BA17AB"/>
    <w:rsid w:val="00BA1DAC"/>
    <w:rsid w:val="00BA2A47"/>
    <w:rsid w:val="00BA2D09"/>
    <w:rsid w:val="00BA4043"/>
    <w:rsid w:val="00BA4522"/>
    <w:rsid w:val="00BA48E0"/>
    <w:rsid w:val="00BA4D0B"/>
    <w:rsid w:val="00BA5678"/>
    <w:rsid w:val="00BB09B2"/>
    <w:rsid w:val="00BB1A83"/>
    <w:rsid w:val="00BB2052"/>
    <w:rsid w:val="00BB2D7F"/>
    <w:rsid w:val="00BB2D80"/>
    <w:rsid w:val="00BB39C2"/>
    <w:rsid w:val="00BB4FB3"/>
    <w:rsid w:val="00BB6437"/>
    <w:rsid w:val="00BB7D1E"/>
    <w:rsid w:val="00BC148A"/>
    <w:rsid w:val="00BC400F"/>
    <w:rsid w:val="00BC4BC8"/>
    <w:rsid w:val="00BC5914"/>
    <w:rsid w:val="00BC68E6"/>
    <w:rsid w:val="00BC7338"/>
    <w:rsid w:val="00BD0951"/>
    <w:rsid w:val="00BD1C9D"/>
    <w:rsid w:val="00BD36FB"/>
    <w:rsid w:val="00BD753E"/>
    <w:rsid w:val="00BE00B8"/>
    <w:rsid w:val="00BE033F"/>
    <w:rsid w:val="00BE0C30"/>
    <w:rsid w:val="00BE14FB"/>
    <w:rsid w:val="00BE1FB7"/>
    <w:rsid w:val="00BE446C"/>
    <w:rsid w:val="00BF11E8"/>
    <w:rsid w:val="00BF3055"/>
    <w:rsid w:val="00BF3305"/>
    <w:rsid w:val="00BF6C0A"/>
    <w:rsid w:val="00BF6C3D"/>
    <w:rsid w:val="00BF79FD"/>
    <w:rsid w:val="00BF7B87"/>
    <w:rsid w:val="00C001B8"/>
    <w:rsid w:val="00C00464"/>
    <w:rsid w:val="00C01CE4"/>
    <w:rsid w:val="00C0302C"/>
    <w:rsid w:val="00C0512D"/>
    <w:rsid w:val="00C06067"/>
    <w:rsid w:val="00C063CA"/>
    <w:rsid w:val="00C06EC4"/>
    <w:rsid w:val="00C07E85"/>
    <w:rsid w:val="00C07FF2"/>
    <w:rsid w:val="00C1027D"/>
    <w:rsid w:val="00C111BD"/>
    <w:rsid w:val="00C120A8"/>
    <w:rsid w:val="00C126EF"/>
    <w:rsid w:val="00C150E3"/>
    <w:rsid w:val="00C161E7"/>
    <w:rsid w:val="00C1652C"/>
    <w:rsid w:val="00C20644"/>
    <w:rsid w:val="00C21C6E"/>
    <w:rsid w:val="00C243B4"/>
    <w:rsid w:val="00C24EE1"/>
    <w:rsid w:val="00C262B7"/>
    <w:rsid w:val="00C30E5D"/>
    <w:rsid w:val="00C336D7"/>
    <w:rsid w:val="00C33821"/>
    <w:rsid w:val="00C34564"/>
    <w:rsid w:val="00C347C8"/>
    <w:rsid w:val="00C350B7"/>
    <w:rsid w:val="00C35955"/>
    <w:rsid w:val="00C37DC0"/>
    <w:rsid w:val="00C4036A"/>
    <w:rsid w:val="00C413B4"/>
    <w:rsid w:val="00C421C5"/>
    <w:rsid w:val="00C43BA9"/>
    <w:rsid w:val="00C4632A"/>
    <w:rsid w:val="00C46C1E"/>
    <w:rsid w:val="00C47D24"/>
    <w:rsid w:val="00C501BF"/>
    <w:rsid w:val="00C5270E"/>
    <w:rsid w:val="00C53DB1"/>
    <w:rsid w:val="00C550C3"/>
    <w:rsid w:val="00C55747"/>
    <w:rsid w:val="00C558CC"/>
    <w:rsid w:val="00C55A21"/>
    <w:rsid w:val="00C5658D"/>
    <w:rsid w:val="00C566E4"/>
    <w:rsid w:val="00C5677D"/>
    <w:rsid w:val="00C57373"/>
    <w:rsid w:val="00C57C2F"/>
    <w:rsid w:val="00C620DA"/>
    <w:rsid w:val="00C62233"/>
    <w:rsid w:val="00C62405"/>
    <w:rsid w:val="00C668EA"/>
    <w:rsid w:val="00C675B3"/>
    <w:rsid w:val="00C679F6"/>
    <w:rsid w:val="00C7039D"/>
    <w:rsid w:val="00C705C0"/>
    <w:rsid w:val="00C71ED3"/>
    <w:rsid w:val="00C7275B"/>
    <w:rsid w:val="00C72F5A"/>
    <w:rsid w:val="00C73675"/>
    <w:rsid w:val="00C746E0"/>
    <w:rsid w:val="00C74FA9"/>
    <w:rsid w:val="00C75166"/>
    <w:rsid w:val="00C75FB9"/>
    <w:rsid w:val="00C75FCF"/>
    <w:rsid w:val="00C7609B"/>
    <w:rsid w:val="00C768CA"/>
    <w:rsid w:val="00C77007"/>
    <w:rsid w:val="00C77015"/>
    <w:rsid w:val="00C77E9D"/>
    <w:rsid w:val="00C80264"/>
    <w:rsid w:val="00C80D68"/>
    <w:rsid w:val="00C82354"/>
    <w:rsid w:val="00C8287A"/>
    <w:rsid w:val="00C82AC6"/>
    <w:rsid w:val="00C834F0"/>
    <w:rsid w:val="00C83A45"/>
    <w:rsid w:val="00C855B8"/>
    <w:rsid w:val="00C86E11"/>
    <w:rsid w:val="00C877D7"/>
    <w:rsid w:val="00C90106"/>
    <w:rsid w:val="00C9549C"/>
    <w:rsid w:val="00CA0832"/>
    <w:rsid w:val="00CA087C"/>
    <w:rsid w:val="00CA3DAA"/>
    <w:rsid w:val="00CA4AE6"/>
    <w:rsid w:val="00CA4CCB"/>
    <w:rsid w:val="00CA4E04"/>
    <w:rsid w:val="00CA4F4A"/>
    <w:rsid w:val="00CA65CA"/>
    <w:rsid w:val="00CA6CEC"/>
    <w:rsid w:val="00CA6E3A"/>
    <w:rsid w:val="00CA779C"/>
    <w:rsid w:val="00CA7CA6"/>
    <w:rsid w:val="00CA7D8A"/>
    <w:rsid w:val="00CA7F76"/>
    <w:rsid w:val="00CB04C8"/>
    <w:rsid w:val="00CB0CE8"/>
    <w:rsid w:val="00CB237F"/>
    <w:rsid w:val="00CB364F"/>
    <w:rsid w:val="00CB5DF7"/>
    <w:rsid w:val="00CC01A3"/>
    <w:rsid w:val="00CC1B99"/>
    <w:rsid w:val="00CC1F30"/>
    <w:rsid w:val="00CC3964"/>
    <w:rsid w:val="00CC39F2"/>
    <w:rsid w:val="00CC3FAE"/>
    <w:rsid w:val="00CC471D"/>
    <w:rsid w:val="00CC4A57"/>
    <w:rsid w:val="00CC4A9F"/>
    <w:rsid w:val="00CC527A"/>
    <w:rsid w:val="00CC5643"/>
    <w:rsid w:val="00CD0F05"/>
    <w:rsid w:val="00CD14B0"/>
    <w:rsid w:val="00CD1996"/>
    <w:rsid w:val="00CD1E4D"/>
    <w:rsid w:val="00CD2027"/>
    <w:rsid w:val="00CD3417"/>
    <w:rsid w:val="00CD5879"/>
    <w:rsid w:val="00CD6838"/>
    <w:rsid w:val="00CD7229"/>
    <w:rsid w:val="00CD7DEF"/>
    <w:rsid w:val="00CE0E83"/>
    <w:rsid w:val="00CE2CCC"/>
    <w:rsid w:val="00CE4AFF"/>
    <w:rsid w:val="00CE6537"/>
    <w:rsid w:val="00CE73F2"/>
    <w:rsid w:val="00CE7A76"/>
    <w:rsid w:val="00CF05B8"/>
    <w:rsid w:val="00CF1ED7"/>
    <w:rsid w:val="00CF1FD7"/>
    <w:rsid w:val="00CF2485"/>
    <w:rsid w:val="00CF26A3"/>
    <w:rsid w:val="00CF2D0B"/>
    <w:rsid w:val="00CF3526"/>
    <w:rsid w:val="00CF3F05"/>
    <w:rsid w:val="00CF4186"/>
    <w:rsid w:val="00CF50FD"/>
    <w:rsid w:val="00CF543B"/>
    <w:rsid w:val="00CF56B9"/>
    <w:rsid w:val="00D004DF"/>
    <w:rsid w:val="00D0103F"/>
    <w:rsid w:val="00D010A3"/>
    <w:rsid w:val="00D03187"/>
    <w:rsid w:val="00D05115"/>
    <w:rsid w:val="00D061BC"/>
    <w:rsid w:val="00D0622A"/>
    <w:rsid w:val="00D06874"/>
    <w:rsid w:val="00D06CF5"/>
    <w:rsid w:val="00D0748A"/>
    <w:rsid w:val="00D10F06"/>
    <w:rsid w:val="00D119BF"/>
    <w:rsid w:val="00D1528C"/>
    <w:rsid w:val="00D15B3E"/>
    <w:rsid w:val="00D16699"/>
    <w:rsid w:val="00D16B72"/>
    <w:rsid w:val="00D221C0"/>
    <w:rsid w:val="00D2345F"/>
    <w:rsid w:val="00D23AF7"/>
    <w:rsid w:val="00D25D64"/>
    <w:rsid w:val="00D26E38"/>
    <w:rsid w:val="00D276AD"/>
    <w:rsid w:val="00D32235"/>
    <w:rsid w:val="00D325F9"/>
    <w:rsid w:val="00D33104"/>
    <w:rsid w:val="00D33F7F"/>
    <w:rsid w:val="00D34276"/>
    <w:rsid w:val="00D34533"/>
    <w:rsid w:val="00D346EE"/>
    <w:rsid w:val="00D34846"/>
    <w:rsid w:val="00D36B9E"/>
    <w:rsid w:val="00D40698"/>
    <w:rsid w:val="00D4105E"/>
    <w:rsid w:val="00D416DD"/>
    <w:rsid w:val="00D41931"/>
    <w:rsid w:val="00D420A4"/>
    <w:rsid w:val="00D424BA"/>
    <w:rsid w:val="00D43385"/>
    <w:rsid w:val="00D44F90"/>
    <w:rsid w:val="00D454DC"/>
    <w:rsid w:val="00D45778"/>
    <w:rsid w:val="00D5093C"/>
    <w:rsid w:val="00D50944"/>
    <w:rsid w:val="00D517B7"/>
    <w:rsid w:val="00D5187D"/>
    <w:rsid w:val="00D51E56"/>
    <w:rsid w:val="00D52BBD"/>
    <w:rsid w:val="00D52EAD"/>
    <w:rsid w:val="00D52F86"/>
    <w:rsid w:val="00D53000"/>
    <w:rsid w:val="00D531B8"/>
    <w:rsid w:val="00D53BDD"/>
    <w:rsid w:val="00D541E6"/>
    <w:rsid w:val="00D54329"/>
    <w:rsid w:val="00D54DC1"/>
    <w:rsid w:val="00D557E9"/>
    <w:rsid w:val="00D565E1"/>
    <w:rsid w:val="00D568BF"/>
    <w:rsid w:val="00D57D0E"/>
    <w:rsid w:val="00D60AA1"/>
    <w:rsid w:val="00D61820"/>
    <w:rsid w:val="00D62E0C"/>
    <w:rsid w:val="00D62E96"/>
    <w:rsid w:val="00D654A1"/>
    <w:rsid w:val="00D67416"/>
    <w:rsid w:val="00D7032D"/>
    <w:rsid w:val="00D715B1"/>
    <w:rsid w:val="00D71A7E"/>
    <w:rsid w:val="00D720D3"/>
    <w:rsid w:val="00D75A17"/>
    <w:rsid w:val="00D764C6"/>
    <w:rsid w:val="00D76B4C"/>
    <w:rsid w:val="00D76F9E"/>
    <w:rsid w:val="00D7746E"/>
    <w:rsid w:val="00D808CE"/>
    <w:rsid w:val="00D813C8"/>
    <w:rsid w:val="00D8197C"/>
    <w:rsid w:val="00D84AD0"/>
    <w:rsid w:val="00D84D3E"/>
    <w:rsid w:val="00D85485"/>
    <w:rsid w:val="00D867FB"/>
    <w:rsid w:val="00D86993"/>
    <w:rsid w:val="00D8699E"/>
    <w:rsid w:val="00D90FB3"/>
    <w:rsid w:val="00D91245"/>
    <w:rsid w:val="00D91D0F"/>
    <w:rsid w:val="00D93984"/>
    <w:rsid w:val="00DA0876"/>
    <w:rsid w:val="00DA23EA"/>
    <w:rsid w:val="00DA404F"/>
    <w:rsid w:val="00DA4E2A"/>
    <w:rsid w:val="00DA7866"/>
    <w:rsid w:val="00DB15D0"/>
    <w:rsid w:val="00DB3536"/>
    <w:rsid w:val="00DB4533"/>
    <w:rsid w:val="00DB7569"/>
    <w:rsid w:val="00DB7948"/>
    <w:rsid w:val="00DB7BF1"/>
    <w:rsid w:val="00DC0779"/>
    <w:rsid w:val="00DC09A0"/>
    <w:rsid w:val="00DC1874"/>
    <w:rsid w:val="00DC2468"/>
    <w:rsid w:val="00DC495B"/>
    <w:rsid w:val="00DC6466"/>
    <w:rsid w:val="00DC690B"/>
    <w:rsid w:val="00DD0C02"/>
    <w:rsid w:val="00DD1A9E"/>
    <w:rsid w:val="00DD1E62"/>
    <w:rsid w:val="00DD519E"/>
    <w:rsid w:val="00DD6357"/>
    <w:rsid w:val="00DE05D0"/>
    <w:rsid w:val="00DE0D79"/>
    <w:rsid w:val="00DE17D7"/>
    <w:rsid w:val="00DE4AC7"/>
    <w:rsid w:val="00DE6AD5"/>
    <w:rsid w:val="00DE6C86"/>
    <w:rsid w:val="00DF2828"/>
    <w:rsid w:val="00DF300E"/>
    <w:rsid w:val="00DF3349"/>
    <w:rsid w:val="00DF56BD"/>
    <w:rsid w:val="00E0068B"/>
    <w:rsid w:val="00E0182A"/>
    <w:rsid w:val="00E01897"/>
    <w:rsid w:val="00E01A80"/>
    <w:rsid w:val="00E02F2F"/>
    <w:rsid w:val="00E03372"/>
    <w:rsid w:val="00E05E72"/>
    <w:rsid w:val="00E10E24"/>
    <w:rsid w:val="00E114A0"/>
    <w:rsid w:val="00E11D63"/>
    <w:rsid w:val="00E13402"/>
    <w:rsid w:val="00E1356B"/>
    <w:rsid w:val="00E13B41"/>
    <w:rsid w:val="00E14621"/>
    <w:rsid w:val="00E16FA0"/>
    <w:rsid w:val="00E208A3"/>
    <w:rsid w:val="00E20963"/>
    <w:rsid w:val="00E2260E"/>
    <w:rsid w:val="00E237F3"/>
    <w:rsid w:val="00E24021"/>
    <w:rsid w:val="00E24E0A"/>
    <w:rsid w:val="00E25B1D"/>
    <w:rsid w:val="00E26AF4"/>
    <w:rsid w:val="00E274DE"/>
    <w:rsid w:val="00E27D02"/>
    <w:rsid w:val="00E30EEE"/>
    <w:rsid w:val="00E319F2"/>
    <w:rsid w:val="00E32927"/>
    <w:rsid w:val="00E34DAB"/>
    <w:rsid w:val="00E35D29"/>
    <w:rsid w:val="00E36521"/>
    <w:rsid w:val="00E37A06"/>
    <w:rsid w:val="00E4054D"/>
    <w:rsid w:val="00E405A6"/>
    <w:rsid w:val="00E40602"/>
    <w:rsid w:val="00E41042"/>
    <w:rsid w:val="00E42EA1"/>
    <w:rsid w:val="00E43DD2"/>
    <w:rsid w:val="00E44A3F"/>
    <w:rsid w:val="00E45C73"/>
    <w:rsid w:val="00E4622D"/>
    <w:rsid w:val="00E501D2"/>
    <w:rsid w:val="00E50741"/>
    <w:rsid w:val="00E513A4"/>
    <w:rsid w:val="00E524B0"/>
    <w:rsid w:val="00E544BC"/>
    <w:rsid w:val="00E55BAF"/>
    <w:rsid w:val="00E56F1F"/>
    <w:rsid w:val="00E60A76"/>
    <w:rsid w:val="00E6200F"/>
    <w:rsid w:val="00E62101"/>
    <w:rsid w:val="00E6471A"/>
    <w:rsid w:val="00E67FE8"/>
    <w:rsid w:val="00E70054"/>
    <w:rsid w:val="00E700C7"/>
    <w:rsid w:val="00E701E7"/>
    <w:rsid w:val="00E71B18"/>
    <w:rsid w:val="00E72A6C"/>
    <w:rsid w:val="00E741D7"/>
    <w:rsid w:val="00E75F7A"/>
    <w:rsid w:val="00E77E22"/>
    <w:rsid w:val="00E80472"/>
    <w:rsid w:val="00E8058E"/>
    <w:rsid w:val="00E809F7"/>
    <w:rsid w:val="00E81D4E"/>
    <w:rsid w:val="00E82291"/>
    <w:rsid w:val="00E83237"/>
    <w:rsid w:val="00E83809"/>
    <w:rsid w:val="00E84567"/>
    <w:rsid w:val="00E84600"/>
    <w:rsid w:val="00E84A40"/>
    <w:rsid w:val="00E84AFC"/>
    <w:rsid w:val="00E85585"/>
    <w:rsid w:val="00E85DD2"/>
    <w:rsid w:val="00E8650A"/>
    <w:rsid w:val="00E86B64"/>
    <w:rsid w:val="00E86EE6"/>
    <w:rsid w:val="00E8756D"/>
    <w:rsid w:val="00E90C8D"/>
    <w:rsid w:val="00E90CCE"/>
    <w:rsid w:val="00E90DAE"/>
    <w:rsid w:val="00E922B7"/>
    <w:rsid w:val="00E928BB"/>
    <w:rsid w:val="00E94160"/>
    <w:rsid w:val="00E94CDE"/>
    <w:rsid w:val="00E960D6"/>
    <w:rsid w:val="00EA071B"/>
    <w:rsid w:val="00EA087D"/>
    <w:rsid w:val="00EA1B2E"/>
    <w:rsid w:val="00EA3E63"/>
    <w:rsid w:val="00EA4EE5"/>
    <w:rsid w:val="00EA5582"/>
    <w:rsid w:val="00EA5BB6"/>
    <w:rsid w:val="00EA6059"/>
    <w:rsid w:val="00EA65F7"/>
    <w:rsid w:val="00EA6F55"/>
    <w:rsid w:val="00EA70E5"/>
    <w:rsid w:val="00EA7E06"/>
    <w:rsid w:val="00EB1494"/>
    <w:rsid w:val="00EB1F83"/>
    <w:rsid w:val="00EB389B"/>
    <w:rsid w:val="00EB3AD4"/>
    <w:rsid w:val="00EB4372"/>
    <w:rsid w:val="00EB4C42"/>
    <w:rsid w:val="00EB57F5"/>
    <w:rsid w:val="00EB6FB7"/>
    <w:rsid w:val="00EC2C7E"/>
    <w:rsid w:val="00EC32B1"/>
    <w:rsid w:val="00EC4882"/>
    <w:rsid w:val="00EC4A5A"/>
    <w:rsid w:val="00EC4B86"/>
    <w:rsid w:val="00EC5979"/>
    <w:rsid w:val="00EC63C2"/>
    <w:rsid w:val="00EC6417"/>
    <w:rsid w:val="00EC6A9F"/>
    <w:rsid w:val="00EC6D71"/>
    <w:rsid w:val="00EC7243"/>
    <w:rsid w:val="00ED17F5"/>
    <w:rsid w:val="00ED1AB2"/>
    <w:rsid w:val="00ED2903"/>
    <w:rsid w:val="00ED33BE"/>
    <w:rsid w:val="00ED3EB1"/>
    <w:rsid w:val="00ED45EF"/>
    <w:rsid w:val="00ED6C3C"/>
    <w:rsid w:val="00EE1A78"/>
    <w:rsid w:val="00EE1CE6"/>
    <w:rsid w:val="00EE1EA3"/>
    <w:rsid w:val="00EE1FC7"/>
    <w:rsid w:val="00EE21AF"/>
    <w:rsid w:val="00EE293B"/>
    <w:rsid w:val="00EE7875"/>
    <w:rsid w:val="00EE7BC5"/>
    <w:rsid w:val="00EF17CA"/>
    <w:rsid w:val="00EF1AFB"/>
    <w:rsid w:val="00EF1EAD"/>
    <w:rsid w:val="00EF3CA7"/>
    <w:rsid w:val="00EF4514"/>
    <w:rsid w:val="00EF4D42"/>
    <w:rsid w:val="00EF720B"/>
    <w:rsid w:val="00EF7314"/>
    <w:rsid w:val="00EF78EA"/>
    <w:rsid w:val="00F01574"/>
    <w:rsid w:val="00F03C13"/>
    <w:rsid w:val="00F03CF2"/>
    <w:rsid w:val="00F05AEB"/>
    <w:rsid w:val="00F05B2F"/>
    <w:rsid w:val="00F06194"/>
    <w:rsid w:val="00F0667F"/>
    <w:rsid w:val="00F07907"/>
    <w:rsid w:val="00F07DDE"/>
    <w:rsid w:val="00F108FA"/>
    <w:rsid w:val="00F12D67"/>
    <w:rsid w:val="00F13A85"/>
    <w:rsid w:val="00F14EAA"/>
    <w:rsid w:val="00F15655"/>
    <w:rsid w:val="00F16915"/>
    <w:rsid w:val="00F21947"/>
    <w:rsid w:val="00F232E0"/>
    <w:rsid w:val="00F23634"/>
    <w:rsid w:val="00F23735"/>
    <w:rsid w:val="00F2451A"/>
    <w:rsid w:val="00F247D6"/>
    <w:rsid w:val="00F27844"/>
    <w:rsid w:val="00F27A5B"/>
    <w:rsid w:val="00F30ADF"/>
    <w:rsid w:val="00F3256B"/>
    <w:rsid w:val="00F33616"/>
    <w:rsid w:val="00F356FE"/>
    <w:rsid w:val="00F35DA4"/>
    <w:rsid w:val="00F41FD8"/>
    <w:rsid w:val="00F42650"/>
    <w:rsid w:val="00F433F3"/>
    <w:rsid w:val="00F43670"/>
    <w:rsid w:val="00F43E28"/>
    <w:rsid w:val="00F43E4B"/>
    <w:rsid w:val="00F441E3"/>
    <w:rsid w:val="00F44423"/>
    <w:rsid w:val="00F4484E"/>
    <w:rsid w:val="00F4502F"/>
    <w:rsid w:val="00F4673D"/>
    <w:rsid w:val="00F46986"/>
    <w:rsid w:val="00F46F8F"/>
    <w:rsid w:val="00F518EB"/>
    <w:rsid w:val="00F536B8"/>
    <w:rsid w:val="00F55D32"/>
    <w:rsid w:val="00F56240"/>
    <w:rsid w:val="00F56DC9"/>
    <w:rsid w:val="00F602B9"/>
    <w:rsid w:val="00F61918"/>
    <w:rsid w:val="00F61F62"/>
    <w:rsid w:val="00F623BA"/>
    <w:rsid w:val="00F62563"/>
    <w:rsid w:val="00F62BEF"/>
    <w:rsid w:val="00F638A6"/>
    <w:rsid w:val="00F64869"/>
    <w:rsid w:val="00F6522C"/>
    <w:rsid w:val="00F67289"/>
    <w:rsid w:val="00F70831"/>
    <w:rsid w:val="00F70B2B"/>
    <w:rsid w:val="00F70D7D"/>
    <w:rsid w:val="00F72CDE"/>
    <w:rsid w:val="00F766EC"/>
    <w:rsid w:val="00F77EAB"/>
    <w:rsid w:val="00F802C3"/>
    <w:rsid w:val="00F81A9D"/>
    <w:rsid w:val="00F82686"/>
    <w:rsid w:val="00F84595"/>
    <w:rsid w:val="00F84F82"/>
    <w:rsid w:val="00F8503D"/>
    <w:rsid w:val="00F861DB"/>
    <w:rsid w:val="00F86365"/>
    <w:rsid w:val="00F875B3"/>
    <w:rsid w:val="00F875F5"/>
    <w:rsid w:val="00F90B12"/>
    <w:rsid w:val="00F921B9"/>
    <w:rsid w:val="00F93EF7"/>
    <w:rsid w:val="00F9565B"/>
    <w:rsid w:val="00F95BCF"/>
    <w:rsid w:val="00F9673C"/>
    <w:rsid w:val="00FA0915"/>
    <w:rsid w:val="00FA213D"/>
    <w:rsid w:val="00FA253E"/>
    <w:rsid w:val="00FA40BF"/>
    <w:rsid w:val="00FA4978"/>
    <w:rsid w:val="00FA59E9"/>
    <w:rsid w:val="00FA60C4"/>
    <w:rsid w:val="00FA7CE3"/>
    <w:rsid w:val="00FB019B"/>
    <w:rsid w:val="00FB2AE3"/>
    <w:rsid w:val="00FB2F34"/>
    <w:rsid w:val="00FB48C4"/>
    <w:rsid w:val="00FB4ED3"/>
    <w:rsid w:val="00FB543D"/>
    <w:rsid w:val="00FB5525"/>
    <w:rsid w:val="00FB61BE"/>
    <w:rsid w:val="00FC55E1"/>
    <w:rsid w:val="00FC5955"/>
    <w:rsid w:val="00FC7E3D"/>
    <w:rsid w:val="00FD0439"/>
    <w:rsid w:val="00FD1C15"/>
    <w:rsid w:val="00FD2027"/>
    <w:rsid w:val="00FD3061"/>
    <w:rsid w:val="00FD34B6"/>
    <w:rsid w:val="00FD4EA4"/>
    <w:rsid w:val="00FD59FA"/>
    <w:rsid w:val="00FD6CC4"/>
    <w:rsid w:val="00FD70EA"/>
    <w:rsid w:val="00FE1700"/>
    <w:rsid w:val="00FE3D43"/>
    <w:rsid w:val="00FE4B1D"/>
    <w:rsid w:val="00FE4F65"/>
    <w:rsid w:val="00FE6166"/>
    <w:rsid w:val="00FE68FE"/>
    <w:rsid w:val="00FE6AB2"/>
    <w:rsid w:val="00FF0753"/>
    <w:rsid w:val="00FF0976"/>
    <w:rsid w:val="00FF2DBA"/>
    <w:rsid w:val="00FF3188"/>
    <w:rsid w:val="00FF32B8"/>
    <w:rsid w:val="00FF5595"/>
    <w:rsid w:val="00FF5767"/>
    <w:rsid w:val="00FF6258"/>
    <w:rsid w:val="00FF77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C2EF15"/>
  <w15:chartTrackingRefBased/>
  <w15:docId w15:val="{2F8D8A44-7502-5944-A31D-C315E5FCE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nhideWhenUsed/>
    <w:rsid w:val="00D654A1"/>
    <w:rPr>
      <w:sz w:val="20"/>
    </w:rPr>
  </w:style>
  <w:style w:type="character" w:customStyle="1" w:styleId="FootnoteTextChar">
    <w:name w:val="Footnote Text Char"/>
    <w:link w:val="FootnoteText"/>
    <w:rsid w:val="00D654A1"/>
    <w:rPr>
      <w:rFonts w:ascii="Times New Roman" w:eastAsia="Batang" w:hAnsi="Times New Roman"/>
    </w:rPr>
  </w:style>
  <w:style w:type="character" w:styleId="FootnoteReference">
    <w:name w:val="footnote reference"/>
    <w:unhideWhenUsed/>
    <w:rsid w:val="00D654A1"/>
    <w:rPr>
      <w:vertAlign w:val="superscript"/>
    </w:rPr>
  </w:style>
  <w:style w:type="paragraph" w:styleId="NormalWeb">
    <w:name w:val="Normal (Web)"/>
    <w:basedOn w:val="Normal"/>
    <w:uiPriority w:val="99"/>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Theme="minorHAns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eastAsiaTheme="minorHAnsi" w:hAnsi="Book Antiqua" w:cs="Book Antiqua"/>
      <w:color w:val="000000"/>
      <w:sz w:val="24"/>
      <w:szCs w:val="24"/>
    </w:rPr>
  </w:style>
  <w:style w:type="paragraph" w:styleId="BodyText">
    <w:name w:val="Body Text"/>
    <w:basedOn w:val="Normal"/>
    <w:link w:val="BodyTextChar"/>
    <w:rsid w:val="009274FD"/>
    <w:pPr>
      <w:widowControl w:val="0"/>
      <w:tabs>
        <w:tab w:val="left" w:pos="0"/>
        <w:tab w:val="left" w:pos="720"/>
        <w:tab w:val="left" w:pos="1188"/>
        <w:tab w:val="left" w:pos="2160"/>
      </w:tabs>
      <w:suppressAutoHyphens/>
      <w:spacing w:line="480" w:lineRule="auto"/>
      <w:jc w:val="both"/>
    </w:pPr>
    <w:rPr>
      <w:rFonts w:ascii="CG Times" w:eastAsia="Times New Roman" w:hAnsi="CG Times"/>
      <w:snapToGrid w:val="0"/>
      <w:spacing w:val="-3"/>
      <w:lang w:val="es-ES_tradnl"/>
    </w:rPr>
  </w:style>
  <w:style w:type="character" w:customStyle="1" w:styleId="BodyTextChar">
    <w:name w:val="Body Text Char"/>
    <w:basedOn w:val="DefaultParagraphFont"/>
    <w:link w:val="BodyText"/>
    <w:rsid w:val="009274FD"/>
    <w:rPr>
      <w:rFonts w:ascii="CG Times" w:eastAsia="Times New Roman" w:hAnsi="CG Times"/>
      <w:snapToGrid w:val="0"/>
      <w:spacing w:val="-3"/>
      <w:sz w:val="24"/>
      <w:lang w:val="es-ES_tradnl"/>
    </w:rPr>
  </w:style>
  <w:style w:type="character" w:customStyle="1" w:styleId="apple-converted-space">
    <w:name w:val="apple-converted-space"/>
    <w:basedOn w:val="DefaultParagraphFont"/>
    <w:rsid w:val="003E3CE2"/>
  </w:style>
  <w:style w:type="character" w:styleId="Strong">
    <w:name w:val="Strong"/>
    <w:basedOn w:val="DefaultParagraphFont"/>
    <w:uiPriority w:val="22"/>
    <w:qFormat/>
    <w:rsid w:val="003E3CE2"/>
    <w:rPr>
      <w:b/>
      <w:bCs/>
    </w:rPr>
  </w:style>
  <w:style w:type="character" w:styleId="Emphasis">
    <w:name w:val="Emphasis"/>
    <w:basedOn w:val="DefaultParagraphFont"/>
    <w:uiPriority w:val="20"/>
    <w:qFormat/>
    <w:rsid w:val="003E3CE2"/>
    <w:rPr>
      <w:i/>
      <w:iCs/>
    </w:rPr>
  </w:style>
  <w:style w:type="paragraph" w:styleId="z-TopofForm">
    <w:name w:val="HTML Top of Form"/>
    <w:basedOn w:val="Normal"/>
    <w:next w:val="Normal"/>
    <w:link w:val="z-TopofFormChar"/>
    <w:hidden/>
    <w:uiPriority w:val="99"/>
    <w:semiHidden/>
    <w:unhideWhenUsed/>
    <w:rsid w:val="003767F3"/>
    <w:pPr>
      <w:pBdr>
        <w:bottom w:val="single" w:sz="6" w:space="1" w:color="auto"/>
      </w:pBdr>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3767F3"/>
    <w:rPr>
      <w:rFonts w:ascii="Arial" w:eastAsia="Times New Roman" w:hAnsi="Arial" w:cs="Arial"/>
      <w:vanish/>
      <w:sz w:val="16"/>
      <w:szCs w:val="16"/>
    </w:rPr>
  </w:style>
  <w:style w:type="paragraph" w:customStyle="1" w:styleId="placeholder">
    <w:name w:val="placeholder"/>
    <w:basedOn w:val="Normal"/>
    <w:rsid w:val="003767F3"/>
    <w:pPr>
      <w:spacing w:before="100" w:beforeAutospacing="1" w:after="100" w:afterAutospacing="1"/>
    </w:pPr>
    <w:rPr>
      <w:rFonts w:eastAsia="Times New Roman"/>
      <w:szCs w:val="24"/>
    </w:rPr>
  </w:style>
  <w:style w:type="paragraph" w:styleId="z-BottomofForm">
    <w:name w:val="HTML Bottom of Form"/>
    <w:basedOn w:val="Normal"/>
    <w:next w:val="Normal"/>
    <w:link w:val="z-BottomofFormChar"/>
    <w:hidden/>
    <w:uiPriority w:val="99"/>
    <w:semiHidden/>
    <w:unhideWhenUsed/>
    <w:rsid w:val="003767F3"/>
    <w:pPr>
      <w:pBdr>
        <w:top w:val="single" w:sz="6" w:space="1" w:color="auto"/>
      </w:pBdr>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3767F3"/>
    <w:rPr>
      <w:rFonts w:ascii="Arial" w:eastAsia="Times New Roman" w:hAnsi="Arial" w:cs="Arial"/>
      <w:vanish/>
      <w:sz w:val="16"/>
      <w:szCs w:val="16"/>
    </w:rPr>
  </w:style>
  <w:style w:type="character" w:customStyle="1" w:styleId="relative">
    <w:name w:val="relative"/>
    <w:basedOn w:val="DefaultParagraphFont"/>
    <w:rsid w:val="002A6508"/>
  </w:style>
  <w:style w:type="paragraph" w:customStyle="1" w:styleId="not-prose">
    <w:name w:val="not-prose"/>
    <w:basedOn w:val="Normal"/>
    <w:rsid w:val="002A6508"/>
    <w:pPr>
      <w:spacing w:before="100" w:beforeAutospacing="1" w:after="100" w:afterAutospacing="1"/>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47809">
      <w:bodyDiv w:val="1"/>
      <w:marLeft w:val="0"/>
      <w:marRight w:val="0"/>
      <w:marTop w:val="0"/>
      <w:marBottom w:val="0"/>
      <w:divBdr>
        <w:top w:val="none" w:sz="0" w:space="0" w:color="auto"/>
        <w:left w:val="none" w:sz="0" w:space="0" w:color="auto"/>
        <w:bottom w:val="none" w:sz="0" w:space="0" w:color="auto"/>
        <w:right w:val="none" w:sz="0" w:space="0" w:color="auto"/>
      </w:divBdr>
    </w:div>
    <w:div w:id="79722300">
      <w:bodyDiv w:val="1"/>
      <w:marLeft w:val="0"/>
      <w:marRight w:val="0"/>
      <w:marTop w:val="0"/>
      <w:marBottom w:val="0"/>
      <w:divBdr>
        <w:top w:val="none" w:sz="0" w:space="0" w:color="auto"/>
        <w:left w:val="none" w:sz="0" w:space="0" w:color="auto"/>
        <w:bottom w:val="none" w:sz="0" w:space="0" w:color="auto"/>
        <w:right w:val="none" w:sz="0" w:space="0" w:color="auto"/>
      </w:divBdr>
    </w:div>
    <w:div w:id="121076569">
      <w:bodyDiv w:val="1"/>
      <w:marLeft w:val="0"/>
      <w:marRight w:val="0"/>
      <w:marTop w:val="0"/>
      <w:marBottom w:val="0"/>
      <w:divBdr>
        <w:top w:val="none" w:sz="0" w:space="0" w:color="auto"/>
        <w:left w:val="none" w:sz="0" w:space="0" w:color="auto"/>
        <w:bottom w:val="none" w:sz="0" w:space="0" w:color="auto"/>
        <w:right w:val="none" w:sz="0" w:space="0" w:color="auto"/>
      </w:divBdr>
    </w:div>
    <w:div w:id="169832361">
      <w:bodyDiv w:val="1"/>
      <w:marLeft w:val="0"/>
      <w:marRight w:val="0"/>
      <w:marTop w:val="0"/>
      <w:marBottom w:val="0"/>
      <w:divBdr>
        <w:top w:val="none" w:sz="0" w:space="0" w:color="auto"/>
        <w:left w:val="none" w:sz="0" w:space="0" w:color="auto"/>
        <w:bottom w:val="none" w:sz="0" w:space="0" w:color="auto"/>
        <w:right w:val="none" w:sz="0" w:space="0" w:color="auto"/>
      </w:divBdr>
    </w:div>
    <w:div w:id="381251416">
      <w:bodyDiv w:val="1"/>
      <w:marLeft w:val="0"/>
      <w:marRight w:val="0"/>
      <w:marTop w:val="0"/>
      <w:marBottom w:val="0"/>
      <w:divBdr>
        <w:top w:val="none" w:sz="0" w:space="0" w:color="auto"/>
        <w:left w:val="none" w:sz="0" w:space="0" w:color="auto"/>
        <w:bottom w:val="none" w:sz="0" w:space="0" w:color="auto"/>
        <w:right w:val="none" w:sz="0" w:space="0" w:color="auto"/>
      </w:divBdr>
    </w:div>
    <w:div w:id="428937924">
      <w:bodyDiv w:val="1"/>
      <w:marLeft w:val="0"/>
      <w:marRight w:val="0"/>
      <w:marTop w:val="0"/>
      <w:marBottom w:val="0"/>
      <w:divBdr>
        <w:top w:val="none" w:sz="0" w:space="0" w:color="auto"/>
        <w:left w:val="none" w:sz="0" w:space="0" w:color="auto"/>
        <w:bottom w:val="none" w:sz="0" w:space="0" w:color="auto"/>
        <w:right w:val="none" w:sz="0" w:space="0" w:color="auto"/>
      </w:divBdr>
    </w:div>
    <w:div w:id="485440743">
      <w:bodyDiv w:val="1"/>
      <w:marLeft w:val="0"/>
      <w:marRight w:val="0"/>
      <w:marTop w:val="0"/>
      <w:marBottom w:val="0"/>
      <w:divBdr>
        <w:top w:val="none" w:sz="0" w:space="0" w:color="auto"/>
        <w:left w:val="none" w:sz="0" w:space="0" w:color="auto"/>
        <w:bottom w:val="none" w:sz="0" w:space="0" w:color="auto"/>
        <w:right w:val="none" w:sz="0" w:space="0" w:color="auto"/>
      </w:divBdr>
    </w:div>
    <w:div w:id="487021104">
      <w:bodyDiv w:val="1"/>
      <w:marLeft w:val="0"/>
      <w:marRight w:val="0"/>
      <w:marTop w:val="0"/>
      <w:marBottom w:val="0"/>
      <w:divBdr>
        <w:top w:val="none" w:sz="0" w:space="0" w:color="auto"/>
        <w:left w:val="none" w:sz="0" w:space="0" w:color="auto"/>
        <w:bottom w:val="none" w:sz="0" w:space="0" w:color="auto"/>
        <w:right w:val="none" w:sz="0" w:space="0" w:color="auto"/>
      </w:divBdr>
    </w:div>
    <w:div w:id="535583022">
      <w:bodyDiv w:val="1"/>
      <w:marLeft w:val="0"/>
      <w:marRight w:val="0"/>
      <w:marTop w:val="0"/>
      <w:marBottom w:val="0"/>
      <w:divBdr>
        <w:top w:val="none" w:sz="0" w:space="0" w:color="auto"/>
        <w:left w:val="none" w:sz="0" w:space="0" w:color="auto"/>
        <w:bottom w:val="none" w:sz="0" w:space="0" w:color="auto"/>
        <w:right w:val="none" w:sz="0" w:space="0" w:color="auto"/>
      </w:divBdr>
    </w:div>
    <w:div w:id="560484231">
      <w:bodyDiv w:val="1"/>
      <w:marLeft w:val="0"/>
      <w:marRight w:val="0"/>
      <w:marTop w:val="0"/>
      <w:marBottom w:val="0"/>
      <w:divBdr>
        <w:top w:val="none" w:sz="0" w:space="0" w:color="auto"/>
        <w:left w:val="none" w:sz="0" w:space="0" w:color="auto"/>
        <w:bottom w:val="none" w:sz="0" w:space="0" w:color="auto"/>
        <w:right w:val="none" w:sz="0" w:space="0" w:color="auto"/>
      </w:divBdr>
    </w:div>
    <w:div w:id="571500122">
      <w:bodyDiv w:val="1"/>
      <w:marLeft w:val="0"/>
      <w:marRight w:val="0"/>
      <w:marTop w:val="0"/>
      <w:marBottom w:val="0"/>
      <w:divBdr>
        <w:top w:val="none" w:sz="0" w:space="0" w:color="auto"/>
        <w:left w:val="none" w:sz="0" w:space="0" w:color="auto"/>
        <w:bottom w:val="none" w:sz="0" w:space="0" w:color="auto"/>
        <w:right w:val="none" w:sz="0" w:space="0" w:color="auto"/>
      </w:divBdr>
    </w:div>
    <w:div w:id="606735468">
      <w:bodyDiv w:val="1"/>
      <w:marLeft w:val="0"/>
      <w:marRight w:val="0"/>
      <w:marTop w:val="0"/>
      <w:marBottom w:val="0"/>
      <w:divBdr>
        <w:top w:val="none" w:sz="0" w:space="0" w:color="auto"/>
        <w:left w:val="none" w:sz="0" w:space="0" w:color="auto"/>
        <w:bottom w:val="none" w:sz="0" w:space="0" w:color="auto"/>
        <w:right w:val="none" w:sz="0" w:space="0" w:color="auto"/>
      </w:divBdr>
    </w:div>
    <w:div w:id="629748086">
      <w:bodyDiv w:val="1"/>
      <w:marLeft w:val="0"/>
      <w:marRight w:val="0"/>
      <w:marTop w:val="0"/>
      <w:marBottom w:val="0"/>
      <w:divBdr>
        <w:top w:val="none" w:sz="0" w:space="0" w:color="auto"/>
        <w:left w:val="none" w:sz="0" w:space="0" w:color="auto"/>
        <w:bottom w:val="none" w:sz="0" w:space="0" w:color="auto"/>
        <w:right w:val="none" w:sz="0" w:space="0" w:color="auto"/>
      </w:divBdr>
    </w:div>
    <w:div w:id="746880389">
      <w:bodyDiv w:val="1"/>
      <w:marLeft w:val="0"/>
      <w:marRight w:val="0"/>
      <w:marTop w:val="0"/>
      <w:marBottom w:val="0"/>
      <w:divBdr>
        <w:top w:val="none" w:sz="0" w:space="0" w:color="auto"/>
        <w:left w:val="none" w:sz="0" w:space="0" w:color="auto"/>
        <w:bottom w:val="none" w:sz="0" w:space="0" w:color="auto"/>
        <w:right w:val="none" w:sz="0" w:space="0" w:color="auto"/>
      </w:divBdr>
    </w:div>
    <w:div w:id="776759505">
      <w:bodyDiv w:val="1"/>
      <w:marLeft w:val="0"/>
      <w:marRight w:val="0"/>
      <w:marTop w:val="0"/>
      <w:marBottom w:val="0"/>
      <w:divBdr>
        <w:top w:val="none" w:sz="0" w:space="0" w:color="auto"/>
        <w:left w:val="none" w:sz="0" w:space="0" w:color="auto"/>
        <w:bottom w:val="none" w:sz="0" w:space="0" w:color="auto"/>
        <w:right w:val="none" w:sz="0" w:space="0" w:color="auto"/>
      </w:divBdr>
    </w:div>
    <w:div w:id="891500803">
      <w:bodyDiv w:val="1"/>
      <w:marLeft w:val="0"/>
      <w:marRight w:val="0"/>
      <w:marTop w:val="0"/>
      <w:marBottom w:val="0"/>
      <w:divBdr>
        <w:top w:val="none" w:sz="0" w:space="0" w:color="auto"/>
        <w:left w:val="none" w:sz="0" w:space="0" w:color="auto"/>
        <w:bottom w:val="none" w:sz="0" w:space="0" w:color="auto"/>
        <w:right w:val="none" w:sz="0" w:space="0" w:color="auto"/>
      </w:divBdr>
    </w:div>
    <w:div w:id="899369469">
      <w:bodyDiv w:val="1"/>
      <w:marLeft w:val="0"/>
      <w:marRight w:val="0"/>
      <w:marTop w:val="0"/>
      <w:marBottom w:val="0"/>
      <w:divBdr>
        <w:top w:val="none" w:sz="0" w:space="0" w:color="auto"/>
        <w:left w:val="none" w:sz="0" w:space="0" w:color="auto"/>
        <w:bottom w:val="none" w:sz="0" w:space="0" w:color="auto"/>
        <w:right w:val="none" w:sz="0" w:space="0" w:color="auto"/>
      </w:divBdr>
    </w:div>
    <w:div w:id="986396316">
      <w:bodyDiv w:val="1"/>
      <w:marLeft w:val="0"/>
      <w:marRight w:val="0"/>
      <w:marTop w:val="0"/>
      <w:marBottom w:val="0"/>
      <w:divBdr>
        <w:top w:val="none" w:sz="0" w:space="0" w:color="auto"/>
        <w:left w:val="none" w:sz="0" w:space="0" w:color="auto"/>
        <w:bottom w:val="none" w:sz="0" w:space="0" w:color="auto"/>
        <w:right w:val="none" w:sz="0" w:space="0" w:color="auto"/>
      </w:divBdr>
    </w:div>
    <w:div w:id="1025249487">
      <w:bodyDiv w:val="1"/>
      <w:marLeft w:val="0"/>
      <w:marRight w:val="0"/>
      <w:marTop w:val="0"/>
      <w:marBottom w:val="0"/>
      <w:divBdr>
        <w:top w:val="none" w:sz="0" w:space="0" w:color="auto"/>
        <w:left w:val="none" w:sz="0" w:space="0" w:color="auto"/>
        <w:bottom w:val="none" w:sz="0" w:space="0" w:color="auto"/>
        <w:right w:val="none" w:sz="0" w:space="0" w:color="auto"/>
      </w:divBdr>
    </w:div>
    <w:div w:id="1066606023">
      <w:bodyDiv w:val="1"/>
      <w:marLeft w:val="0"/>
      <w:marRight w:val="0"/>
      <w:marTop w:val="0"/>
      <w:marBottom w:val="0"/>
      <w:divBdr>
        <w:top w:val="none" w:sz="0" w:space="0" w:color="auto"/>
        <w:left w:val="none" w:sz="0" w:space="0" w:color="auto"/>
        <w:bottom w:val="none" w:sz="0" w:space="0" w:color="auto"/>
        <w:right w:val="none" w:sz="0" w:space="0" w:color="auto"/>
      </w:divBdr>
    </w:div>
    <w:div w:id="1075275217">
      <w:bodyDiv w:val="1"/>
      <w:marLeft w:val="0"/>
      <w:marRight w:val="0"/>
      <w:marTop w:val="0"/>
      <w:marBottom w:val="0"/>
      <w:divBdr>
        <w:top w:val="none" w:sz="0" w:space="0" w:color="auto"/>
        <w:left w:val="none" w:sz="0" w:space="0" w:color="auto"/>
        <w:bottom w:val="none" w:sz="0" w:space="0" w:color="auto"/>
        <w:right w:val="none" w:sz="0" w:space="0" w:color="auto"/>
      </w:divBdr>
    </w:div>
    <w:div w:id="1078668822">
      <w:bodyDiv w:val="1"/>
      <w:marLeft w:val="0"/>
      <w:marRight w:val="0"/>
      <w:marTop w:val="0"/>
      <w:marBottom w:val="0"/>
      <w:divBdr>
        <w:top w:val="none" w:sz="0" w:space="0" w:color="auto"/>
        <w:left w:val="none" w:sz="0" w:space="0" w:color="auto"/>
        <w:bottom w:val="none" w:sz="0" w:space="0" w:color="auto"/>
        <w:right w:val="none" w:sz="0" w:space="0" w:color="auto"/>
      </w:divBdr>
    </w:div>
    <w:div w:id="1234268626">
      <w:bodyDiv w:val="1"/>
      <w:marLeft w:val="0"/>
      <w:marRight w:val="0"/>
      <w:marTop w:val="0"/>
      <w:marBottom w:val="0"/>
      <w:divBdr>
        <w:top w:val="none" w:sz="0" w:space="0" w:color="auto"/>
        <w:left w:val="none" w:sz="0" w:space="0" w:color="auto"/>
        <w:bottom w:val="none" w:sz="0" w:space="0" w:color="auto"/>
        <w:right w:val="none" w:sz="0" w:space="0" w:color="auto"/>
      </w:divBdr>
    </w:div>
    <w:div w:id="1252159902">
      <w:bodyDiv w:val="1"/>
      <w:marLeft w:val="0"/>
      <w:marRight w:val="0"/>
      <w:marTop w:val="0"/>
      <w:marBottom w:val="0"/>
      <w:divBdr>
        <w:top w:val="none" w:sz="0" w:space="0" w:color="auto"/>
        <w:left w:val="none" w:sz="0" w:space="0" w:color="auto"/>
        <w:bottom w:val="none" w:sz="0" w:space="0" w:color="auto"/>
        <w:right w:val="none" w:sz="0" w:space="0" w:color="auto"/>
      </w:divBdr>
    </w:div>
    <w:div w:id="1308709986">
      <w:bodyDiv w:val="1"/>
      <w:marLeft w:val="0"/>
      <w:marRight w:val="0"/>
      <w:marTop w:val="0"/>
      <w:marBottom w:val="0"/>
      <w:divBdr>
        <w:top w:val="none" w:sz="0" w:space="0" w:color="auto"/>
        <w:left w:val="none" w:sz="0" w:space="0" w:color="auto"/>
        <w:bottom w:val="none" w:sz="0" w:space="0" w:color="auto"/>
        <w:right w:val="none" w:sz="0" w:space="0" w:color="auto"/>
      </w:divBdr>
    </w:div>
    <w:div w:id="1464229868">
      <w:bodyDiv w:val="1"/>
      <w:marLeft w:val="0"/>
      <w:marRight w:val="0"/>
      <w:marTop w:val="0"/>
      <w:marBottom w:val="0"/>
      <w:divBdr>
        <w:top w:val="none" w:sz="0" w:space="0" w:color="auto"/>
        <w:left w:val="none" w:sz="0" w:space="0" w:color="auto"/>
        <w:bottom w:val="none" w:sz="0" w:space="0" w:color="auto"/>
        <w:right w:val="none" w:sz="0" w:space="0" w:color="auto"/>
      </w:divBdr>
    </w:div>
    <w:div w:id="1565605911">
      <w:bodyDiv w:val="1"/>
      <w:marLeft w:val="0"/>
      <w:marRight w:val="0"/>
      <w:marTop w:val="0"/>
      <w:marBottom w:val="0"/>
      <w:divBdr>
        <w:top w:val="none" w:sz="0" w:space="0" w:color="auto"/>
        <w:left w:val="none" w:sz="0" w:space="0" w:color="auto"/>
        <w:bottom w:val="none" w:sz="0" w:space="0" w:color="auto"/>
        <w:right w:val="none" w:sz="0" w:space="0" w:color="auto"/>
      </w:divBdr>
    </w:div>
    <w:div w:id="1673071484">
      <w:bodyDiv w:val="1"/>
      <w:marLeft w:val="0"/>
      <w:marRight w:val="0"/>
      <w:marTop w:val="0"/>
      <w:marBottom w:val="0"/>
      <w:divBdr>
        <w:top w:val="none" w:sz="0" w:space="0" w:color="auto"/>
        <w:left w:val="none" w:sz="0" w:space="0" w:color="auto"/>
        <w:bottom w:val="none" w:sz="0" w:space="0" w:color="auto"/>
        <w:right w:val="none" w:sz="0" w:space="0" w:color="auto"/>
      </w:divBdr>
    </w:div>
    <w:div w:id="1724597430">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14313056">
      <w:bodyDiv w:val="1"/>
      <w:marLeft w:val="0"/>
      <w:marRight w:val="0"/>
      <w:marTop w:val="0"/>
      <w:marBottom w:val="0"/>
      <w:divBdr>
        <w:top w:val="none" w:sz="0" w:space="0" w:color="auto"/>
        <w:left w:val="none" w:sz="0" w:space="0" w:color="auto"/>
        <w:bottom w:val="none" w:sz="0" w:space="0" w:color="auto"/>
        <w:right w:val="none" w:sz="0" w:space="0" w:color="auto"/>
      </w:divBdr>
      <w:divsChild>
        <w:div w:id="2018143808">
          <w:marLeft w:val="0"/>
          <w:marRight w:val="0"/>
          <w:marTop w:val="0"/>
          <w:marBottom w:val="0"/>
          <w:divBdr>
            <w:top w:val="none" w:sz="0" w:space="0" w:color="auto"/>
            <w:left w:val="none" w:sz="0" w:space="0" w:color="auto"/>
            <w:bottom w:val="none" w:sz="0" w:space="0" w:color="auto"/>
            <w:right w:val="none" w:sz="0" w:space="0" w:color="auto"/>
          </w:divBdr>
          <w:divsChild>
            <w:div w:id="1506096298">
              <w:marLeft w:val="0"/>
              <w:marRight w:val="0"/>
              <w:marTop w:val="0"/>
              <w:marBottom w:val="0"/>
              <w:divBdr>
                <w:top w:val="none" w:sz="0" w:space="0" w:color="auto"/>
                <w:left w:val="none" w:sz="0" w:space="0" w:color="auto"/>
                <w:bottom w:val="none" w:sz="0" w:space="0" w:color="auto"/>
                <w:right w:val="none" w:sz="0" w:space="0" w:color="auto"/>
              </w:divBdr>
              <w:divsChild>
                <w:div w:id="1715083662">
                  <w:marLeft w:val="0"/>
                  <w:marRight w:val="0"/>
                  <w:marTop w:val="0"/>
                  <w:marBottom w:val="0"/>
                  <w:divBdr>
                    <w:top w:val="none" w:sz="0" w:space="0" w:color="auto"/>
                    <w:left w:val="none" w:sz="0" w:space="0" w:color="auto"/>
                    <w:bottom w:val="none" w:sz="0" w:space="0" w:color="auto"/>
                    <w:right w:val="none" w:sz="0" w:space="0" w:color="auto"/>
                  </w:divBdr>
                  <w:divsChild>
                    <w:div w:id="1282030505">
                      <w:marLeft w:val="0"/>
                      <w:marRight w:val="0"/>
                      <w:marTop w:val="0"/>
                      <w:marBottom w:val="0"/>
                      <w:divBdr>
                        <w:top w:val="none" w:sz="0" w:space="0" w:color="auto"/>
                        <w:left w:val="none" w:sz="0" w:space="0" w:color="auto"/>
                        <w:bottom w:val="none" w:sz="0" w:space="0" w:color="auto"/>
                        <w:right w:val="none" w:sz="0" w:space="0" w:color="auto"/>
                      </w:divBdr>
                      <w:divsChild>
                        <w:div w:id="2122917576">
                          <w:marLeft w:val="0"/>
                          <w:marRight w:val="0"/>
                          <w:marTop w:val="0"/>
                          <w:marBottom w:val="0"/>
                          <w:divBdr>
                            <w:top w:val="none" w:sz="0" w:space="0" w:color="auto"/>
                            <w:left w:val="none" w:sz="0" w:space="0" w:color="auto"/>
                            <w:bottom w:val="none" w:sz="0" w:space="0" w:color="auto"/>
                            <w:right w:val="none" w:sz="0" w:space="0" w:color="auto"/>
                          </w:divBdr>
                          <w:divsChild>
                            <w:div w:id="1039597665">
                              <w:marLeft w:val="0"/>
                              <w:marRight w:val="0"/>
                              <w:marTop w:val="0"/>
                              <w:marBottom w:val="0"/>
                              <w:divBdr>
                                <w:top w:val="none" w:sz="0" w:space="0" w:color="auto"/>
                                <w:left w:val="none" w:sz="0" w:space="0" w:color="auto"/>
                                <w:bottom w:val="none" w:sz="0" w:space="0" w:color="auto"/>
                                <w:right w:val="none" w:sz="0" w:space="0" w:color="auto"/>
                              </w:divBdr>
                              <w:divsChild>
                                <w:div w:id="446702346">
                                  <w:marLeft w:val="0"/>
                                  <w:marRight w:val="0"/>
                                  <w:marTop w:val="0"/>
                                  <w:marBottom w:val="0"/>
                                  <w:divBdr>
                                    <w:top w:val="none" w:sz="0" w:space="0" w:color="auto"/>
                                    <w:left w:val="none" w:sz="0" w:space="0" w:color="auto"/>
                                    <w:bottom w:val="none" w:sz="0" w:space="0" w:color="auto"/>
                                    <w:right w:val="none" w:sz="0" w:space="0" w:color="auto"/>
                                  </w:divBdr>
                                  <w:divsChild>
                                    <w:div w:id="60061401">
                                      <w:marLeft w:val="0"/>
                                      <w:marRight w:val="0"/>
                                      <w:marTop w:val="0"/>
                                      <w:marBottom w:val="0"/>
                                      <w:divBdr>
                                        <w:top w:val="none" w:sz="0" w:space="0" w:color="auto"/>
                                        <w:left w:val="none" w:sz="0" w:space="0" w:color="auto"/>
                                        <w:bottom w:val="none" w:sz="0" w:space="0" w:color="auto"/>
                                        <w:right w:val="none" w:sz="0" w:space="0" w:color="auto"/>
                                      </w:divBdr>
                                      <w:divsChild>
                                        <w:div w:id="1744834091">
                                          <w:marLeft w:val="0"/>
                                          <w:marRight w:val="0"/>
                                          <w:marTop w:val="0"/>
                                          <w:marBottom w:val="0"/>
                                          <w:divBdr>
                                            <w:top w:val="none" w:sz="0" w:space="0" w:color="auto"/>
                                            <w:left w:val="none" w:sz="0" w:space="0" w:color="auto"/>
                                            <w:bottom w:val="none" w:sz="0" w:space="0" w:color="auto"/>
                                            <w:right w:val="none" w:sz="0" w:space="0" w:color="auto"/>
                                          </w:divBdr>
                                          <w:divsChild>
                                            <w:div w:id="414860209">
                                              <w:marLeft w:val="0"/>
                                              <w:marRight w:val="0"/>
                                              <w:marTop w:val="0"/>
                                              <w:marBottom w:val="0"/>
                                              <w:divBdr>
                                                <w:top w:val="none" w:sz="0" w:space="0" w:color="auto"/>
                                                <w:left w:val="none" w:sz="0" w:space="0" w:color="auto"/>
                                                <w:bottom w:val="none" w:sz="0" w:space="0" w:color="auto"/>
                                                <w:right w:val="none" w:sz="0" w:space="0" w:color="auto"/>
                                              </w:divBdr>
                                              <w:divsChild>
                                                <w:div w:id="122120266">
                                                  <w:marLeft w:val="0"/>
                                                  <w:marRight w:val="0"/>
                                                  <w:marTop w:val="0"/>
                                                  <w:marBottom w:val="0"/>
                                                  <w:divBdr>
                                                    <w:top w:val="none" w:sz="0" w:space="0" w:color="auto"/>
                                                    <w:left w:val="none" w:sz="0" w:space="0" w:color="auto"/>
                                                    <w:bottom w:val="none" w:sz="0" w:space="0" w:color="auto"/>
                                                    <w:right w:val="none" w:sz="0" w:space="0" w:color="auto"/>
                                                  </w:divBdr>
                                                  <w:divsChild>
                                                    <w:div w:id="21144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089621791">
          <w:marLeft w:val="0"/>
          <w:marRight w:val="0"/>
          <w:marTop w:val="0"/>
          <w:marBottom w:val="0"/>
          <w:divBdr>
            <w:top w:val="none" w:sz="0" w:space="0" w:color="auto"/>
            <w:left w:val="none" w:sz="0" w:space="0" w:color="auto"/>
            <w:bottom w:val="none" w:sz="0" w:space="0" w:color="auto"/>
            <w:right w:val="none" w:sz="0" w:space="0" w:color="auto"/>
          </w:divBdr>
          <w:divsChild>
            <w:div w:id="2105488262">
              <w:marLeft w:val="0"/>
              <w:marRight w:val="0"/>
              <w:marTop w:val="0"/>
              <w:marBottom w:val="0"/>
              <w:divBdr>
                <w:top w:val="none" w:sz="0" w:space="0" w:color="auto"/>
                <w:left w:val="none" w:sz="0" w:space="0" w:color="auto"/>
                <w:bottom w:val="none" w:sz="0" w:space="0" w:color="auto"/>
                <w:right w:val="none" w:sz="0" w:space="0" w:color="auto"/>
              </w:divBdr>
              <w:divsChild>
                <w:div w:id="1923224444">
                  <w:marLeft w:val="0"/>
                  <w:marRight w:val="0"/>
                  <w:marTop w:val="0"/>
                  <w:marBottom w:val="0"/>
                  <w:divBdr>
                    <w:top w:val="none" w:sz="0" w:space="0" w:color="auto"/>
                    <w:left w:val="none" w:sz="0" w:space="0" w:color="auto"/>
                    <w:bottom w:val="none" w:sz="0" w:space="0" w:color="auto"/>
                    <w:right w:val="none" w:sz="0" w:space="0" w:color="auto"/>
                  </w:divBdr>
                  <w:divsChild>
                    <w:div w:id="1889995009">
                      <w:marLeft w:val="0"/>
                      <w:marRight w:val="0"/>
                      <w:marTop w:val="0"/>
                      <w:marBottom w:val="0"/>
                      <w:divBdr>
                        <w:top w:val="none" w:sz="0" w:space="0" w:color="auto"/>
                        <w:left w:val="none" w:sz="0" w:space="0" w:color="auto"/>
                        <w:bottom w:val="none" w:sz="0" w:space="0" w:color="auto"/>
                        <w:right w:val="none" w:sz="0" w:space="0" w:color="auto"/>
                      </w:divBdr>
                      <w:divsChild>
                        <w:div w:id="265696396">
                          <w:marLeft w:val="0"/>
                          <w:marRight w:val="0"/>
                          <w:marTop w:val="0"/>
                          <w:marBottom w:val="0"/>
                          <w:divBdr>
                            <w:top w:val="none" w:sz="0" w:space="0" w:color="auto"/>
                            <w:left w:val="none" w:sz="0" w:space="0" w:color="auto"/>
                            <w:bottom w:val="none" w:sz="0" w:space="0" w:color="auto"/>
                            <w:right w:val="none" w:sz="0" w:space="0" w:color="auto"/>
                          </w:divBdr>
                          <w:divsChild>
                            <w:div w:id="1394548829">
                              <w:marLeft w:val="0"/>
                              <w:marRight w:val="0"/>
                              <w:marTop w:val="0"/>
                              <w:marBottom w:val="0"/>
                              <w:divBdr>
                                <w:top w:val="none" w:sz="0" w:space="0" w:color="auto"/>
                                <w:left w:val="none" w:sz="0" w:space="0" w:color="auto"/>
                                <w:bottom w:val="none" w:sz="0" w:space="0" w:color="auto"/>
                                <w:right w:val="none" w:sz="0" w:space="0" w:color="auto"/>
                              </w:divBdr>
                              <w:divsChild>
                                <w:div w:id="1088303930">
                                  <w:marLeft w:val="0"/>
                                  <w:marRight w:val="0"/>
                                  <w:marTop w:val="0"/>
                                  <w:marBottom w:val="0"/>
                                  <w:divBdr>
                                    <w:top w:val="none" w:sz="0" w:space="0" w:color="auto"/>
                                    <w:left w:val="none" w:sz="0" w:space="0" w:color="auto"/>
                                    <w:bottom w:val="none" w:sz="0" w:space="0" w:color="auto"/>
                                    <w:right w:val="none" w:sz="0" w:space="0" w:color="auto"/>
                                  </w:divBdr>
                                  <w:divsChild>
                                    <w:div w:id="624040634">
                                      <w:marLeft w:val="0"/>
                                      <w:marRight w:val="0"/>
                                      <w:marTop w:val="0"/>
                                      <w:marBottom w:val="0"/>
                                      <w:divBdr>
                                        <w:top w:val="none" w:sz="0" w:space="0" w:color="auto"/>
                                        <w:left w:val="none" w:sz="0" w:space="0" w:color="auto"/>
                                        <w:bottom w:val="none" w:sz="0" w:space="0" w:color="auto"/>
                                        <w:right w:val="none" w:sz="0" w:space="0" w:color="auto"/>
                                      </w:divBdr>
                                      <w:divsChild>
                                        <w:div w:id="1803183352">
                                          <w:marLeft w:val="0"/>
                                          <w:marRight w:val="0"/>
                                          <w:marTop w:val="0"/>
                                          <w:marBottom w:val="0"/>
                                          <w:divBdr>
                                            <w:top w:val="none" w:sz="0" w:space="0" w:color="auto"/>
                                            <w:left w:val="none" w:sz="0" w:space="0" w:color="auto"/>
                                            <w:bottom w:val="none" w:sz="0" w:space="0" w:color="auto"/>
                                            <w:right w:val="none" w:sz="0" w:space="0" w:color="auto"/>
                                          </w:divBdr>
                                          <w:divsChild>
                                            <w:div w:id="1669674507">
                                              <w:marLeft w:val="0"/>
                                              <w:marRight w:val="0"/>
                                              <w:marTop w:val="0"/>
                                              <w:marBottom w:val="0"/>
                                              <w:divBdr>
                                                <w:top w:val="none" w:sz="0" w:space="0" w:color="auto"/>
                                                <w:left w:val="none" w:sz="0" w:space="0" w:color="auto"/>
                                                <w:bottom w:val="none" w:sz="0" w:space="0" w:color="auto"/>
                                                <w:right w:val="none" w:sz="0" w:space="0" w:color="auto"/>
                                              </w:divBdr>
                                              <w:divsChild>
                                                <w:div w:id="1329216695">
                                                  <w:marLeft w:val="0"/>
                                                  <w:marRight w:val="0"/>
                                                  <w:marTop w:val="0"/>
                                                  <w:marBottom w:val="0"/>
                                                  <w:divBdr>
                                                    <w:top w:val="none" w:sz="0" w:space="0" w:color="auto"/>
                                                    <w:left w:val="none" w:sz="0" w:space="0" w:color="auto"/>
                                                    <w:bottom w:val="none" w:sz="0" w:space="0" w:color="auto"/>
                                                    <w:right w:val="none" w:sz="0" w:space="0" w:color="auto"/>
                                                  </w:divBdr>
                                                  <w:divsChild>
                                                    <w:div w:id="102127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688495">
                                      <w:marLeft w:val="0"/>
                                      <w:marRight w:val="0"/>
                                      <w:marTop w:val="0"/>
                                      <w:marBottom w:val="0"/>
                                      <w:divBdr>
                                        <w:top w:val="none" w:sz="0" w:space="0" w:color="auto"/>
                                        <w:left w:val="none" w:sz="0" w:space="0" w:color="auto"/>
                                        <w:bottom w:val="none" w:sz="0" w:space="0" w:color="auto"/>
                                        <w:right w:val="none" w:sz="0" w:space="0" w:color="auto"/>
                                      </w:divBdr>
                                      <w:divsChild>
                                        <w:div w:id="948589284">
                                          <w:marLeft w:val="0"/>
                                          <w:marRight w:val="0"/>
                                          <w:marTop w:val="0"/>
                                          <w:marBottom w:val="0"/>
                                          <w:divBdr>
                                            <w:top w:val="none" w:sz="0" w:space="0" w:color="auto"/>
                                            <w:left w:val="none" w:sz="0" w:space="0" w:color="auto"/>
                                            <w:bottom w:val="none" w:sz="0" w:space="0" w:color="auto"/>
                                            <w:right w:val="none" w:sz="0" w:space="0" w:color="auto"/>
                                          </w:divBdr>
                                          <w:divsChild>
                                            <w:div w:id="1493763801">
                                              <w:marLeft w:val="0"/>
                                              <w:marRight w:val="0"/>
                                              <w:marTop w:val="0"/>
                                              <w:marBottom w:val="0"/>
                                              <w:divBdr>
                                                <w:top w:val="none" w:sz="0" w:space="0" w:color="auto"/>
                                                <w:left w:val="none" w:sz="0" w:space="0" w:color="auto"/>
                                                <w:bottom w:val="none" w:sz="0" w:space="0" w:color="auto"/>
                                                <w:right w:val="none" w:sz="0" w:space="0" w:color="auto"/>
                                              </w:divBdr>
                                              <w:divsChild>
                                                <w:div w:id="65878746">
                                                  <w:marLeft w:val="0"/>
                                                  <w:marRight w:val="0"/>
                                                  <w:marTop w:val="0"/>
                                                  <w:marBottom w:val="0"/>
                                                  <w:divBdr>
                                                    <w:top w:val="none" w:sz="0" w:space="0" w:color="auto"/>
                                                    <w:left w:val="none" w:sz="0" w:space="0" w:color="auto"/>
                                                    <w:bottom w:val="none" w:sz="0" w:space="0" w:color="auto"/>
                                                    <w:right w:val="none" w:sz="0" w:space="0" w:color="auto"/>
                                                  </w:divBdr>
                                                  <w:divsChild>
                                                    <w:div w:id="1934583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 w:id="2029406416">
      <w:bodyDiv w:val="1"/>
      <w:marLeft w:val="0"/>
      <w:marRight w:val="0"/>
      <w:marTop w:val="0"/>
      <w:marBottom w:val="0"/>
      <w:divBdr>
        <w:top w:val="none" w:sz="0" w:space="0" w:color="auto"/>
        <w:left w:val="none" w:sz="0" w:space="0" w:color="auto"/>
        <w:bottom w:val="none" w:sz="0" w:space="0" w:color="auto"/>
        <w:right w:val="none" w:sz="0" w:space="0" w:color="auto"/>
      </w:divBdr>
    </w:div>
    <w:div w:id="2044599903">
      <w:bodyDiv w:val="1"/>
      <w:marLeft w:val="0"/>
      <w:marRight w:val="0"/>
      <w:marTop w:val="0"/>
      <w:marBottom w:val="0"/>
      <w:divBdr>
        <w:top w:val="none" w:sz="0" w:space="0" w:color="auto"/>
        <w:left w:val="none" w:sz="0" w:space="0" w:color="auto"/>
        <w:bottom w:val="none" w:sz="0" w:space="0" w:color="auto"/>
        <w:right w:val="none" w:sz="0" w:space="0" w:color="auto"/>
      </w:divBdr>
    </w:div>
    <w:div w:id="2086342591">
      <w:bodyDiv w:val="1"/>
      <w:marLeft w:val="0"/>
      <w:marRight w:val="0"/>
      <w:marTop w:val="0"/>
      <w:marBottom w:val="0"/>
      <w:divBdr>
        <w:top w:val="none" w:sz="0" w:space="0" w:color="auto"/>
        <w:left w:val="none" w:sz="0" w:space="0" w:color="auto"/>
        <w:bottom w:val="none" w:sz="0" w:space="0" w:color="auto"/>
        <w:right w:val="none" w:sz="0" w:space="0" w:color="auto"/>
      </w:divBdr>
    </w:div>
    <w:div w:id="2127892398">
      <w:bodyDiv w:val="1"/>
      <w:marLeft w:val="0"/>
      <w:marRight w:val="0"/>
      <w:marTop w:val="0"/>
      <w:marBottom w:val="0"/>
      <w:divBdr>
        <w:top w:val="none" w:sz="0" w:space="0" w:color="auto"/>
        <w:left w:val="none" w:sz="0" w:space="0" w:color="auto"/>
        <w:bottom w:val="none" w:sz="0" w:space="0" w:color="auto"/>
        <w:right w:val="none" w:sz="0" w:space="0" w:color="auto"/>
      </w:divBdr>
    </w:div>
    <w:div w:id="2146464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customXml" Target="../customXml/item4.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4SQX5P7U7WPY-958212181-819355</_dlc_DocId>
    <_dlc_DocIdUrl xmlns="c890fddd-4e87-4e08-8b51-545f2a3f7b06">
      <Url>https://senpr.sharepoint.com/sites/obralegislativa/_layouts/15/DocIdRedir.aspx?ID=4SQX5P7U7WPY-958212181-819355</Url>
      <Description>4SQX5P7U7WPY-958212181-819355</Description>
    </_dlc_DocIdUrl>
  </documentManagement>
</p:properties>
</file>

<file path=customXml/itemProps1.xml><?xml version="1.0" encoding="utf-8"?>
<ds:datastoreItem xmlns:ds="http://schemas.openxmlformats.org/officeDocument/2006/customXml" ds:itemID="{06ED453D-5097-448B-AA0B-2005C113EE0D}"/>
</file>

<file path=customXml/itemProps2.xml><?xml version="1.0" encoding="utf-8"?>
<ds:datastoreItem xmlns:ds="http://schemas.openxmlformats.org/officeDocument/2006/customXml" ds:itemID="{54F68284-6A79-4E91-B0F5-3E68E8ED36C0}">
  <ds:schemaRefs>
    <ds:schemaRef ds:uri="http://schemas.microsoft.com/sharepoint/v3/contenttype/forms"/>
  </ds:schemaRefs>
</ds:datastoreItem>
</file>

<file path=customXml/itemProps3.xml><?xml version="1.0" encoding="utf-8"?>
<ds:datastoreItem xmlns:ds="http://schemas.openxmlformats.org/officeDocument/2006/customXml" ds:itemID="{A46384B5-23F6-49A4-90E5-CD43657EEA61}">
  <ds:schemaRefs>
    <ds:schemaRef ds:uri="http://schemas.openxmlformats.org/officeDocument/2006/bibliography"/>
  </ds:schemaRefs>
</ds:datastoreItem>
</file>

<file path=customXml/itemProps4.xml><?xml version="1.0" encoding="utf-8"?>
<ds:datastoreItem xmlns:ds="http://schemas.openxmlformats.org/officeDocument/2006/customXml" ds:itemID="{2C1EB673-0C12-48DB-B73F-07062817CBB4}"/>
</file>

<file path=customXml/itemProps5.xml><?xml version="1.0" encoding="utf-8"?>
<ds:datastoreItem xmlns:ds="http://schemas.openxmlformats.org/officeDocument/2006/customXml" ds:itemID="{891C806B-348F-40D4-A39F-0600268FF180}"/>
</file>

<file path=docProps/app.xml><?xml version="1.0" encoding="utf-8"?>
<Properties xmlns="http://schemas.openxmlformats.org/officeDocument/2006/extended-properties" xmlns:vt="http://schemas.openxmlformats.org/officeDocument/2006/docPropsVTypes">
  <Template>Normal</Template>
  <TotalTime>1</TotalTime>
  <Pages>10</Pages>
  <Words>3584</Words>
  <Characters>20429</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Zaritza</dc:creator>
  <cp:keywords/>
  <dc:description/>
  <cp:lastModifiedBy>Monica Maldonado Gonzalez (Trámites y Récords)</cp:lastModifiedBy>
  <cp:revision>2</cp:revision>
  <cp:lastPrinted>2025-10-01T16:42:00Z</cp:lastPrinted>
  <dcterms:created xsi:type="dcterms:W3CDTF">2025-10-01T19:00:00Z</dcterms:created>
  <dcterms:modified xsi:type="dcterms:W3CDTF">2025-10-01T19:00:00Z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455db189-f3c8-49bb-8c14-f47ca3c3ea49</vt:lpwstr>
  </property>
  <property fmtid="{D5CDD505-2E9C-101B-9397-08002B2CF9AE}" pid="4" name="MediaServiceImageTags">
    <vt:lpwstr/>
  </property>
</Properties>
</file>