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Pr="00995D96" w:rsidRDefault="00CC343B" w:rsidP="00761C5E">
      <w:pPr>
        <w:jc w:val="center"/>
        <w:rPr>
          <w:rFonts w:ascii="Book Antiqua" w:hAnsi="Book Antiqua"/>
          <w:sz w:val="28"/>
          <w:lang w:val="es-PR"/>
        </w:rPr>
      </w:pPr>
      <w:r w:rsidRPr="00995D96">
        <w:rPr>
          <w:rFonts w:ascii="Book Antiqua" w:hAnsi="Book Antiqua"/>
          <w:sz w:val="28"/>
          <w:lang w:val="es-PR"/>
        </w:rPr>
        <w:t>GOBIERNO DE PUERTO RICO</w:t>
      </w:r>
    </w:p>
    <w:p w14:paraId="24211227" w14:textId="77777777" w:rsidR="00CC343B" w:rsidRPr="00761C5E" w:rsidRDefault="00CC343B" w:rsidP="00761C5E">
      <w:pPr>
        <w:jc w:val="center"/>
        <w:rPr>
          <w:rFonts w:ascii="Book Antiqua" w:hAnsi="Book Antiqua"/>
          <w:szCs w:val="24"/>
          <w:lang w:val="es-PR"/>
        </w:rPr>
      </w:pPr>
    </w:p>
    <w:p w14:paraId="24211228" w14:textId="04B62907" w:rsidR="00CC343B" w:rsidRPr="00995D96" w:rsidRDefault="00D0306E" w:rsidP="00761C5E">
      <w:pPr>
        <w:pStyle w:val="Title2"/>
        <w:rPr>
          <w:rFonts w:ascii="Book Antiqua" w:hAnsi="Book Antiqua"/>
          <w:lang w:val="es-PR"/>
        </w:rPr>
      </w:pPr>
      <w:r w:rsidRPr="00995D96">
        <w:rPr>
          <w:rFonts w:ascii="Book Antiqua" w:hAnsi="Book Antiqua"/>
          <w:lang w:val="es-PR"/>
        </w:rPr>
        <w:t>20</w:t>
      </w:r>
      <w:r w:rsidR="00CC343B" w:rsidRPr="00995D96">
        <w:rPr>
          <w:rFonts w:ascii="Book Antiqua" w:hAnsi="Book Antiqua"/>
          <w:lang w:val="es-PR"/>
        </w:rPr>
        <w:t xml:space="preserve"> </w:t>
      </w:r>
      <w:proofErr w:type="spellStart"/>
      <w:r w:rsidRPr="00995D96">
        <w:rPr>
          <w:rFonts w:ascii="Book Antiqua" w:hAnsi="Book Antiqua"/>
          <w:vertAlign w:val="superscript"/>
          <w:lang w:val="es-PR"/>
        </w:rPr>
        <w:t>m</w:t>
      </w:r>
      <w:r w:rsidR="00CC343B" w:rsidRPr="00995D96">
        <w:rPr>
          <w:rFonts w:ascii="Book Antiqua" w:hAnsi="Book Antiqua"/>
          <w:vertAlign w:val="superscript"/>
          <w:lang w:val="es-PR"/>
        </w:rPr>
        <w:t>a</w:t>
      </w:r>
      <w:proofErr w:type="spellEnd"/>
      <w:r w:rsidR="00CC343B" w:rsidRPr="00995D96">
        <w:rPr>
          <w:rFonts w:ascii="Book Antiqua" w:hAnsi="Book Antiqua"/>
          <w:lang w:val="es-PR"/>
        </w:rPr>
        <w:tab/>
        <w:t>Asamblea</w:t>
      </w:r>
      <w:r w:rsidR="00CC343B" w:rsidRPr="00995D96">
        <w:rPr>
          <w:rFonts w:ascii="Book Antiqua" w:hAnsi="Book Antiqua"/>
          <w:lang w:val="es-PR"/>
        </w:rPr>
        <w:tab/>
        <w:t xml:space="preserve">1 </w:t>
      </w:r>
      <w:proofErr w:type="spellStart"/>
      <w:r w:rsidR="00CC343B" w:rsidRPr="00995D96">
        <w:rPr>
          <w:rFonts w:ascii="Book Antiqua" w:hAnsi="Book Antiqua"/>
          <w:vertAlign w:val="superscript"/>
          <w:lang w:val="es-PR"/>
        </w:rPr>
        <w:t>ra</w:t>
      </w:r>
      <w:proofErr w:type="spellEnd"/>
      <w:r w:rsidR="00CC343B" w:rsidRPr="00995D96">
        <w:rPr>
          <w:rFonts w:ascii="Book Antiqua" w:hAnsi="Book Antiqua"/>
          <w:lang w:val="es-PR"/>
        </w:rPr>
        <w:tab/>
        <w:t>Sesión</w:t>
      </w:r>
    </w:p>
    <w:p w14:paraId="24211229" w14:textId="77777777" w:rsidR="00CC343B" w:rsidRPr="00995D96" w:rsidRDefault="00CC343B" w:rsidP="00761C5E">
      <w:pPr>
        <w:pStyle w:val="Title2"/>
        <w:rPr>
          <w:rFonts w:ascii="Book Antiqua" w:hAnsi="Book Antiqua"/>
          <w:lang w:val="es-PR"/>
        </w:rPr>
      </w:pPr>
      <w:r w:rsidRPr="00995D96">
        <w:rPr>
          <w:rFonts w:ascii="Book Antiqua" w:hAnsi="Book Antiqua"/>
          <w:lang w:val="es-PR"/>
        </w:rPr>
        <w:tab/>
        <w:t>Legislativa</w:t>
      </w:r>
      <w:r w:rsidRPr="00995D96">
        <w:rPr>
          <w:rFonts w:ascii="Book Antiqua" w:hAnsi="Book Antiqua"/>
          <w:lang w:val="es-PR"/>
        </w:rPr>
        <w:tab/>
      </w:r>
      <w:r w:rsidRPr="00995D96">
        <w:rPr>
          <w:rFonts w:ascii="Book Antiqua" w:hAnsi="Book Antiqua"/>
          <w:lang w:val="es-PR"/>
        </w:rPr>
        <w:tab/>
        <w:t>Ordinaria</w:t>
      </w:r>
    </w:p>
    <w:p w14:paraId="2421122A" w14:textId="77777777" w:rsidR="00CC343B" w:rsidRPr="00995D96" w:rsidRDefault="00CC343B" w:rsidP="00761C5E">
      <w:pPr>
        <w:rPr>
          <w:lang w:val="es-PR"/>
        </w:rPr>
      </w:pPr>
    </w:p>
    <w:p w14:paraId="2421122B" w14:textId="77777777" w:rsidR="00CC343B" w:rsidRPr="00995D96" w:rsidRDefault="00CC343B" w:rsidP="00761C5E">
      <w:pPr>
        <w:jc w:val="center"/>
        <w:rPr>
          <w:rFonts w:ascii="Book Antiqua" w:hAnsi="Book Antiqua"/>
          <w:b/>
          <w:sz w:val="36"/>
          <w:lang w:val="es-PR"/>
        </w:rPr>
      </w:pPr>
      <w:r w:rsidRPr="00995D96">
        <w:rPr>
          <w:rFonts w:ascii="Book Antiqua" w:hAnsi="Book Antiqua"/>
          <w:b/>
          <w:sz w:val="36"/>
          <w:lang w:val="es-PR"/>
        </w:rPr>
        <w:t>CÁMARA DE REPRESENTANTES</w:t>
      </w:r>
    </w:p>
    <w:p w14:paraId="2421122C" w14:textId="77777777" w:rsidR="00CC343B" w:rsidRPr="00761C5E" w:rsidRDefault="00CC343B" w:rsidP="00761C5E">
      <w:pPr>
        <w:jc w:val="center"/>
        <w:rPr>
          <w:rFonts w:ascii="Book Antiqua" w:hAnsi="Book Antiqua"/>
          <w:b/>
          <w:szCs w:val="24"/>
          <w:lang w:val="es-PR"/>
        </w:rPr>
      </w:pPr>
    </w:p>
    <w:p w14:paraId="2421122D" w14:textId="631D557A" w:rsidR="00CC343B" w:rsidRDefault="00CC343B" w:rsidP="00761C5E">
      <w:pPr>
        <w:jc w:val="center"/>
        <w:rPr>
          <w:rFonts w:ascii="Book Antiqua" w:hAnsi="Book Antiqua"/>
          <w:b/>
          <w:sz w:val="52"/>
          <w:lang w:val="es-PR"/>
        </w:rPr>
      </w:pPr>
      <w:r w:rsidRPr="00995D96">
        <w:rPr>
          <w:rFonts w:ascii="Book Antiqua" w:hAnsi="Book Antiqua"/>
          <w:b/>
          <w:sz w:val="52"/>
          <w:lang w:val="es-PR"/>
        </w:rPr>
        <w:t xml:space="preserve">P. de la C. </w:t>
      </w:r>
      <w:r w:rsidR="00C6074F">
        <w:rPr>
          <w:rFonts w:ascii="Book Antiqua" w:hAnsi="Book Antiqua"/>
          <w:b/>
          <w:sz w:val="52"/>
          <w:lang w:val="es-PR"/>
        </w:rPr>
        <w:t>197</w:t>
      </w:r>
    </w:p>
    <w:p w14:paraId="623EA14D" w14:textId="77777777" w:rsidR="00761C5E" w:rsidRPr="00761C5E" w:rsidRDefault="00761C5E" w:rsidP="00761C5E">
      <w:pPr>
        <w:jc w:val="center"/>
        <w:rPr>
          <w:rFonts w:ascii="Book Antiqua" w:hAnsi="Book Antiqua"/>
          <w:b/>
          <w:szCs w:val="24"/>
          <w:lang w:val="es-PR"/>
        </w:rPr>
      </w:pPr>
    </w:p>
    <w:p w14:paraId="2421122E" w14:textId="2D36D465" w:rsidR="00CC343B" w:rsidRDefault="00203F1E" w:rsidP="00761C5E">
      <w:pPr>
        <w:jc w:val="center"/>
        <w:rPr>
          <w:rFonts w:ascii="Book Antiqua" w:hAnsi="Book Antiqua"/>
          <w:lang w:val="es-PR"/>
        </w:rPr>
      </w:pPr>
      <w:r>
        <w:rPr>
          <w:rFonts w:ascii="Book Antiqua" w:hAnsi="Book Antiqua"/>
          <w:lang w:val="es-PR"/>
        </w:rPr>
        <w:t xml:space="preserve">10 </w:t>
      </w:r>
      <w:r w:rsidR="00CC343B" w:rsidRPr="00995D96">
        <w:rPr>
          <w:rFonts w:ascii="Book Antiqua" w:hAnsi="Book Antiqua"/>
          <w:lang w:val="es-PR"/>
        </w:rPr>
        <w:t>DE ENERO DE 202</w:t>
      </w:r>
      <w:r w:rsidR="00D0306E" w:rsidRPr="00995D96">
        <w:rPr>
          <w:rFonts w:ascii="Book Antiqua" w:hAnsi="Book Antiqua"/>
          <w:lang w:val="es-PR"/>
        </w:rPr>
        <w:t>5</w:t>
      </w:r>
    </w:p>
    <w:p w14:paraId="1324C1D2" w14:textId="77777777" w:rsidR="00761C5E" w:rsidRPr="00995D96" w:rsidRDefault="00761C5E" w:rsidP="00761C5E">
      <w:pPr>
        <w:jc w:val="center"/>
        <w:rPr>
          <w:rFonts w:ascii="Book Antiqua" w:hAnsi="Book Antiqua"/>
          <w:lang w:val="es-PR"/>
        </w:rPr>
      </w:pPr>
    </w:p>
    <w:p w14:paraId="2421122F" w14:textId="792AD2B9" w:rsidR="00CC343B" w:rsidRPr="00995D96" w:rsidRDefault="008B3D69" w:rsidP="00761C5E">
      <w:pPr>
        <w:jc w:val="center"/>
        <w:rPr>
          <w:rFonts w:ascii="Book Antiqua" w:hAnsi="Book Antiqua"/>
          <w:lang w:val="es-PR"/>
        </w:rPr>
      </w:pPr>
      <w:r w:rsidRPr="00995D96">
        <w:rPr>
          <w:rFonts w:ascii="Book Antiqua" w:hAnsi="Book Antiqua"/>
          <w:lang w:val="es-PR"/>
        </w:rPr>
        <w:t xml:space="preserve">Presentado por los representantes </w:t>
      </w:r>
      <w:r w:rsidRPr="00995D96">
        <w:rPr>
          <w:rFonts w:ascii="Book Antiqua" w:hAnsi="Book Antiqua"/>
          <w:i/>
          <w:lang w:val="es-PR"/>
        </w:rPr>
        <w:t>Márquez Lebrón, Gutiérrez Colón y Lebrón Robles</w:t>
      </w:r>
    </w:p>
    <w:p w14:paraId="332C8AA6" w14:textId="77777777" w:rsidR="00761C5E" w:rsidRDefault="00761C5E" w:rsidP="00761C5E">
      <w:pPr>
        <w:jc w:val="center"/>
        <w:rPr>
          <w:rFonts w:ascii="Book Antiqua" w:hAnsi="Book Antiqua"/>
          <w:lang w:val="es-PR"/>
        </w:rPr>
      </w:pPr>
    </w:p>
    <w:p w14:paraId="24211230" w14:textId="598E1B31" w:rsidR="00CC343B" w:rsidRPr="00995D96" w:rsidRDefault="00CC343B" w:rsidP="00761C5E">
      <w:pPr>
        <w:jc w:val="center"/>
        <w:rPr>
          <w:rFonts w:ascii="Book Antiqua" w:hAnsi="Book Antiqua"/>
          <w:lang w:val="es-PR"/>
        </w:rPr>
      </w:pPr>
      <w:r w:rsidRPr="00995D96">
        <w:rPr>
          <w:rFonts w:ascii="Book Antiqua" w:hAnsi="Book Antiqua"/>
          <w:lang w:val="es-PR"/>
        </w:rPr>
        <w:t xml:space="preserve">Referido a </w:t>
      </w:r>
      <w:r w:rsidR="00FF508F">
        <w:rPr>
          <w:rFonts w:ascii="Book Antiqua" w:hAnsi="Book Antiqua"/>
          <w:lang w:val="es-PR"/>
        </w:rPr>
        <w:t xml:space="preserve">la Comisión de </w:t>
      </w:r>
      <w:r w:rsidR="0090792F">
        <w:rPr>
          <w:rFonts w:ascii="Book Antiqua" w:hAnsi="Book Antiqua"/>
          <w:lang w:val="es-PR"/>
        </w:rPr>
        <w:t xml:space="preserve">Adultos Mayores y </w:t>
      </w:r>
      <w:r w:rsidR="00FF508F">
        <w:rPr>
          <w:rFonts w:ascii="Book Antiqua" w:hAnsi="Book Antiqua"/>
          <w:lang w:val="es-PR"/>
        </w:rPr>
        <w:t>Bienestar Soci</w:t>
      </w:r>
      <w:r w:rsidR="00746F70">
        <w:rPr>
          <w:rFonts w:ascii="Book Antiqua" w:hAnsi="Book Antiqua"/>
          <w:lang w:val="es-PR"/>
        </w:rPr>
        <w:t>al</w:t>
      </w:r>
    </w:p>
    <w:p w14:paraId="24211231" w14:textId="77777777" w:rsidR="00CC343B" w:rsidRPr="00995D96" w:rsidRDefault="00CC343B" w:rsidP="00761C5E">
      <w:pPr>
        <w:jc w:val="both"/>
        <w:rPr>
          <w:rFonts w:ascii="Book Antiqua" w:hAnsi="Book Antiqua"/>
          <w:lang w:val="es-PR"/>
        </w:rPr>
      </w:pPr>
    </w:p>
    <w:p w14:paraId="24211232" w14:textId="77777777" w:rsidR="00CC343B" w:rsidRPr="00995D96" w:rsidRDefault="00CC343B" w:rsidP="00761C5E">
      <w:pPr>
        <w:jc w:val="center"/>
        <w:rPr>
          <w:rFonts w:ascii="Book Antiqua" w:hAnsi="Book Antiqua"/>
          <w:b/>
          <w:sz w:val="28"/>
          <w:lang w:val="es-PR"/>
        </w:rPr>
      </w:pPr>
      <w:r w:rsidRPr="00995D96">
        <w:rPr>
          <w:rFonts w:ascii="Book Antiqua" w:hAnsi="Book Antiqua"/>
          <w:b/>
          <w:sz w:val="28"/>
          <w:lang w:val="es-PR"/>
        </w:rPr>
        <w:t>LEY</w:t>
      </w:r>
    </w:p>
    <w:p w14:paraId="24211233" w14:textId="77777777" w:rsidR="00CC343B" w:rsidRPr="00995D96" w:rsidRDefault="00CC343B" w:rsidP="00761C5E">
      <w:pPr>
        <w:jc w:val="both"/>
        <w:rPr>
          <w:rFonts w:ascii="Book Antiqua" w:hAnsi="Book Antiqua"/>
          <w:lang w:val="es-PR"/>
        </w:rPr>
      </w:pPr>
    </w:p>
    <w:p w14:paraId="24211234" w14:textId="4006FDFC" w:rsidR="00CC343B" w:rsidRPr="00AE2FF2" w:rsidRDefault="006E78E7" w:rsidP="00761C5E">
      <w:pPr>
        <w:ind w:left="360" w:hanging="360"/>
        <w:jc w:val="both"/>
        <w:rPr>
          <w:rFonts w:ascii="Book Antiqua" w:hAnsi="Book Antiqua"/>
          <w:lang w:val="es-ES"/>
        </w:rPr>
      </w:pPr>
      <w:r w:rsidRPr="00F67262">
        <w:rPr>
          <w:rFonts w:ascii="Book Antiqua" w:hAnsi="Book Antiqua"/>
          <w:szCs w:val="24"/>
          <w:lang w:val="es-PR"/>
        </w:rPr>
        <w:t xml:space="preserve">Para </w:t>
      </w:r>
      <w:r>
        <w:rPr>
          <w:rFonts w:ascii="Book Antiqua" w:hAnsi="Book Antiqua"/>
          <w:szCs w:val="24"/>
          <w:lang w:val="es-PR"/>
        </w:rPr>
        <w:t xml:space="preserve">establecer la </w:t>
      </w:r>
      <w:r>
        <w:rPr>
          <w:rFonts w:ascii="Book Antiqua" w:hAnsi="Book Antiqua"/>
          <w:lang w:val="es-PR"/>
        </w:rPr>
        <w:t xml:space="preserve">“Ley contra la criminalización del sinhogarismo”; </w:t>
      </w:r>
      <w:r>
        <w:rPr>
          <w:rFonts w:ascii="Book Antiqua" w:hAnsi="Book Antiqua"/>
          <w:lang w:val="es-ES_tradnl"/>
        </w:rPr>
        <w:t xml:space="preserve">enmendar el inciso (c) del Artículo 156 de la Ley 146-2012, según enmendada; </w:t>
      </w:r>
      <w:r>
        <w:rPr>
          <w:rFonts w:ascii="Book Antiqua" w:hAnsi="Book Antiqua"/>
          <w:lang w:val="es-PR"/>
        </w:rPr>
        <w:t xml:space="preserve">ordenar a la </w:t>
      </w:r>
      <w:r w:rsidRPr="00751C17">
        <w:rPr>
          <w:rFonts w:ascii="Book Antiqua" w:hAnsi="Book Antiqua"/>
          <w:lang w:val="es-PR"/>
        </w:rPr>
        <w:t>Comisión de Derechos Civiles</w:t>
      </w:r>
      <w:r>
        <w:rPr>
          <w:rFonts w:ascii="Book Antiqua" w:hAnsi="Book Antiqua"/>
          <w:lang w:val="es-PR"/>
        </w:rPr>
        <w:t xml:space="preserve"> </w:t>
      </w:r>
      <w:r w:rsidRPr="00751C17">
        <w:rPr>
          <w:rFonts w:ascii="Book Antiqua" w:hAnsi="Book Antiqua"/>
          <w:lang w:val="es-PR"/>
        </w:rPr>
        <w:t xml:space="preserve">realizar una campaña educativa sobre los derechos </w:t>
      </w:r>
      <w:r>
        <w:rPr>
          <w:rFonts w:ascii="Book Antiqua" w:hAnsi="Book Antiqua"/>
          <w:lang w:val="es-PR"/>
        </w:rPr>
        <w:t>establecidos en esta Ley; y para otros fines relacionados.</w:t>
      </w:r>
    </w:p>
    <w:p w14:paraId="2EC4C86C" w14:textId="77777777" w:rsidR="009A59DA" w:rsidRPr="00995D96" w:rsidRDefault="009A59DA" w:rsidP="00761C5E">
      <w:pPr>
        <w:ind w:left="360" w:hanging="360"/>
        <w:jc w:val="both"/>
        <w:rPr>
          <w:rFonts w:ascii="Book Antiqua" w:hAnsi="Book Antiqua"/>
          <w:lang w:val="es-PR"/>
        </w:rPr>
      </w:pPr>
    </w:p>
    <w:p w14:paraId="24211235" w14:textId="77777777" w:rsidR="00CC343B" w:rsidRDefault="00CC343B" w:rsidP="00761C5E">
      <w:pPr>
        <w:ind w:firstLine="360"/>
        <w:jc w:val="center"/>
        <w:rPr>
          <w:rFonts w:ascii="Book Antiqua" w:hAnsi="Book Antiqua"/>
          <w:lang w:val="es-PR"/>
        </w:rPr>
      </w:pPr>
      <w:r w:rsidRPr="00995D96">
        <w:rPr>
          <w:rFonts w:ascii="Book Antiqua" w:hAnsi="Book Antiqua"/>
          <w:lang w:val="es-PR"/>
        </w:rPr>
        <w:t>EXPOSICIÓN DE MOTIVOS</w:t>
      </w:r>
    </w:p>
    <w:p w14:paraId="4427D928" w14:textId="77777777" w:rsidR="00761C5E" w:rsidRPr="00995D96" w:rsidRDefault="00761C5E" w:rsidP="00761C5E">
      <w:pPr>
        <w:ind w:firstLine="360"/>
        <w:jc w:val="center"/>
        <w:rPr>
          <w:rFonts w:ascii="Book Antiqua" w:hAnsi="Book Antiqua"/>
          <w:lang w:val="es-PR"/>
        </w:rPr>
      </w:pPr>
    </w:p>
    <w:p w14:paraId="6A6AD78C" w14:textId="77777777" w:rsidR="006E78E7" w:rsidRDefault="006E78E7" w:rsidP="00761C5E">
      <w:pPr>
        <w:ind w:firstLine="360"/>
        <w:jc w:val="both"/>
        <w:rPr>
          <w:rFonts w:ascii="Book Antiqua" w:hAnsi="Book Antiqua"/>
          <w:lang w:val="es-PR"/>
        </w:rPr>
      </w:pPr>
      <w:r w:rsidRPr="006E78E7">
        <w:rPr>
          <w:rFonts w:ascii="Book Antiqua" w:hAnsi="Book Antiqua"/>
          <w:lang w:val="es-PR"/>
        </w:rPr>
        <w:t xml:space="preserve">Ante la creciente crisis de vivienda, y el consecuente aumento en personas sin hogar ocupando espacios públicos, múltiples ciudades en los Estados Unidos adoptaron medidas criminalizando conductas propias de dicha población, como utilizar calles y parques para pernoctar.  La impugnación de una de dichas medidas llegó ante la consideración del Tribunal Supremo de los Estados Unidos en el caso de City </w:t>
      </w:r>
      <w:proofErr w:type="spellStart"/>
      <w:r w:rsidRPr="006E78E7">
        <w:rPr>
          <w:rFonts w:ascii="Book Antiqua" w:hAnsi="Book Antiqua"/>
          <w:lang w:val="es-PR"/>
        </w:rPr>
        <w:t>of</w:t>
      </w:r>
      <w:proofErr w:type="spellEnd"/>
      <w:r w:rsidRPr="006E78E7">
        <w:rPr>
          <w:rFonts w:ascii="Book Antiqua" w:hAnsi="Book Antiqua"/>
          <w:lang w:val="es-PR"/>
        </w:rPr>
        <w:t xml:space="preserve"> </w:t>
      </w:r>
      <w:proofErr w:type="spellStart"/>
      <w:r w:rsidRPr="006E78E7">
        <w:rPr>
          <w:rFonts w:ascii="Book Antiqua" w:hAnsi="Book Antiqua"/>
          <w:lang w:val="es-PR"/>
        </w:rPr>
        <w:t>Grants</w:t>
      </w:r>
      <w:proofErr w:type="spellEnd"/>
      <w:r w:rsidRPr="006E78E7">
        <w:rPr>
          <w:rFonts w:ascii="Book Antiqua" w:hAnsi="Book Antiqua"/>
          <w:lang w:val="es-PR"/>
        </w:rPr>
        <w:t xml:space="preserve"> Pass v. Johnson, 144 S. </w:t>
      </w:r>
      <w:proofErr w:type="spellStart"/>
      <w:r w:rsidRPr="006E78E7">
        <w:rPr>
          <w:rFonts w:ascii="Book Antiqua" w:hAnsi="Book Antiqua"/>
          <w:lang w:val="es-PR"/>
        </w:rPr>
        <w:t>Ct</w:t>
      </w:r>
      <w:proofErr w:type="spellEnd"/>
      <w:r w:rsidRPr="006E78E7">
        <w:rPr>
          <w:rFonts w:ascii="Book Antiqua" w:hAnsi="Book Antiqua"/>
          <w:lang w:val="es-PR"/>
        </w:rPr>
        <w:t xml:space="preserve">. 2202 (2024), en el que se resolvió que la tipificación como delito de la utilización de espacios públicos para acampar –aun cuando las personas o familias no tuvieran acceso a vivienda- no constituía un castigo cruel o inusitado proscrito por la decimoctava enmienda de la Constitución de los Estados Unidos. </w:t>
      </w:r>
    </w:p>
    <w:p w14:paraId="51ED4C9A" w14:textId="77777777" w:rsidR="00761C5E" w:rsidRPr="006E78E7" w:rsidRDefault="00761C5E" w:rsidP="00761C5E">
      <w:pPr>
        <w:ind w:firstLine="360"/>
        <w:jc w:val="both"/>
        <w:rPr>
          <w:rFonts w:ascii="Book Antiqua" w:hAnsi="Book Antiqua"/>
          <w:lang w:val="es-PR"/>
        </w:rPr>
      </w:pPr>
    </w:p>
    <w:p w14:paraId="1FDC0E7F" w14:textId="77777777" w:rsidR="006E78E7" w:rsidRDefault="006E78E7" w:rsidP="00761C5E">
      <w:pPr>
        <w:ind w:firstLine="360"/>
        <w:jc w:val="both"/>
        <w:rPr>
          <w:rFonts w:ascii="Book Antiqua" w:hAnsi="Book Antiqua"/>
          <w:lang w:val="es-PR"/>
        </w:rPr>
      </w:pPr>
      <w:r w:rsidRPr="006E78E7">
        <w:rPr>
          <w:rFonts w:ascii="Book Antiqua" w:hAnsi="Book Antiqua"/>
          <w:lang w:val="es-PR"/>
        </w:rPr>
        <w:t xml:space="preserve">La determinación del Tribunal Supremo de los Estados Unidos puede, sin embargo, modificarse para su aplicación en cada jurisdicción mediante acción legislativa de los estados y territorios. En Puerto Rico se ha agudizado la carencia de vivienda, y se ha diversificado el perfil de personas sin hogar. Problemas inherentes al mercado de bienes raíces, como la falta de inventario, los problemas de acceso a créditos hipotecarios, el aumento en las ventas de inmuebles al contado, y el alza en el costo de vivienda, se combinan con determinantes sociales como la pobreza, la violencia de género, la crisis de </w:t>
      </w:r>
      <w:r w:rsidRPr="006E78E7">
        <w:rPr>
          <w:rFonts w:ascii="Book Antiqua" w:hAnsi="Book Antiqua"/>
          <w:lang w:val="es-PR"/>
        </w:rPr>
        <w:lastRenderedPageBreak/>
        <w:t xml:space="preserve">servicios de salud mental y el desplazamiento para generar un escenario absolutamente crítico. Va, pues, a contrapelo de nuestra realidad como país la criminalización del sinhogarismo tal y como la ha autorizado el Tribunal Supremo de los Estados Unidos. Rechazamos el castigo a la pobreza y al desamparo que implica esa doctrina, que aspira a que los más desprotegidos sean tratados como meros criminales.  Tal y como señaló hace décadas en la opinión disidente de Robinson v. California 370 U.S. 660 (1962), imponer castigos penales a personas por su condición social sí constituye un castigo cruel e inusitado, y falla el Estado en su deber de proteger a los más vulnerables si no lo reconoce así.  </w:t>
      </w:r>
    </w:p>
    <w:p w14:paraId="5B8131D4" w14:textId="77777777" w:rsidR="00761C5E" w:rsidRPr="006E78E7" w:rsidRDefault="00761C5E" w:rsidP="00761C5E">
      <w:pPr>
        <w:ind w:firstLine="360"/>
        <w:jc w:val="both"/>
        <w:rPr>
          <w:rFonts w:ascii="Book Antiqua" w:hAnsi="Book Antiqua"/>
          <w:lang w:val="es-PR"/>
        </w:rPr>
      </w:pPr>
    </w:p>
    <w:p w14:paraId="2421123D" w14:textId="5824E28C" w:rsidR="00CC343B" w:rsidRDefault="006E78E7" w:rsidP="00761C5E">
      <w:pPr>
        <w:ind w:firstLine="360"/>
        <w:jc w:val="both"/>
        <w:rPr>
          <w:rFonts w:ascii="Book Antiqua" w:hAnsi="Book Antiqua"/>
          <w:lang w:val="es-PR"/>
        </w:rPr>
      </w:pPr>
      <w:r w:rsidRPr="006E78E7">
        <w:rPr>
          <w:rFonts w:ascii="Book Antiqua" w:hAnsi="Book Antiqua"/>
          <w:lang w:val="es-PR"/>
        </w:rPr>
        <w:t>En virtud de la protección que ofrece la Constitución de Puerto Rico, que ha sido interpretada reiteradamente por nuestro Tribunal Supremo como de factura más ancha en lo relativo a la protección de las libertades individuales que la Constitución de los Estados Unidos, esta Asamblea Legislativa establece que las personas sin hogar gozan de la plena protección de los derechos consagrados en nuestra Carta de Derechos.</w:t>
      </w:r>
    </w:p>
    <w:p w14:paraId="2836532D" w14:textId="77777777" w:rsidR="00761C5E" w:rsidRPr="00995D96" w:rsidRDefault="00761C5E" w:rsidP="00761C5E">
      <w:pPr>
        <w:ind w:firstLine="360"/>
        <w:jc w:val="both"/>
        <w:rPr>
          <w:rFonts w:ascii="Book Antiqua" w:hAnsi="Book Antiqua"/>
          <w:lang w:val="es-PR"/>
        </w:rPr>
      </w:pPr>
    </w:p>
    <w:p w14:paraId="2421123E" w14:textId="77777777" w:rsidR="00CC343B" w:rsidRPr="00995D96" w:rsidRDefault="00CC343B" w:rsidP="00761C5E">
      <w:pPr>
        <w:spacing w:line="480" w:lineRule="auto"/>
        <w:rPr>
          <w:rFonts w:ascii="Book Antiqua" w:hAnsi="Book Antiqua"/>
          <w:i/>
          <w:lang w:val="es-PR"/>
        </w:rPr>
      </w:pPr>
      <w:r w:rsidRPr="00995D96">
        <w:rPr>
          <w:rFonts w:ascii="Book Antiqua" w:hAnsi="Book Antiqua"/>
          <w:i/>
          <w:lang w:val="es-PR"/>
        </w:rPr>
        <w:t>DECRÉTASE POR LA ASAMBLEA LEGISLATIVA DE PUERTO RICO:</w:t>
      </w:r>
    </w:p>
    <w:p w14:paraId="2421123F" w14:textId="77777777" w:rsidR="00CC343B" w:rsidRPr="00995D96" w:rsidRDefault="00CC343B" w:rsidP="00CC343B">
      <w:pPr>
        <w:spacing w:line="480" w:lineRule="auto"/>
        <w:jc w:val="both"/>
        <w:rPr>
          <w:rFonts w:ascii="Book Antiqua" w:hAnsi="Book Antiqua"/>
          <w:lang w:val="es-PR"/>
        </w:rPr>
        <w:sectPr w:rsidR="00CC343B" w:rsidRPr="00995D96">
          <w:headerReference w:type="default" r:id="rId8"/>
          <w:type w:val="continuous"/>
          <w:pgSz w:w="12240" w:h="15840" w:code="1"/>
          <w:pgMar w:top="1440" w:right="1440" w:bottom="1440" w:left="1440" w:header="720" w:footer="720" w:gutter="0"/>
          <w:cols w:space="720"/>
          <w:titlePg/>
        </w:sectPr>
      </w:pPr>
    </w:p>
    <w:p w14:paraId="49DFE3EA" w14:textId="77777777" w:rsidR="006E78E7" w:rsidRPr="008778A5" w:rsidRDefault="006E78E7" w:rsidP="006E78E7">
      <w:pPr>
        <w:spacing w:line="480" w:lineRule="auto"/>
        <w:ind w:firstLine="720"/>
        <w:jc w:val="both"/>
        <w:rPr>
          <w:rFonts w:ascii="Book Antiqua" w:hAnsi="Book Antiqua"/>
          <w:szCs w:val="24"/>
          <w:lang w:val="es-ES_tradnl"/>
        </w:rPr>
      </w:pPr>
      <w:r w:rsidRPr="008778A5">
        <w:rPr>
          <w:rFonts w:ascii="Book Antiqua" w:hAnsi="Book Antiqua"/>
          <w:szCs w:val="24"/>
          <w:lang w:val="es-ES_tradnl"/>
        </w:rPr>
        <w:t xml:space="preserve">Artículo 1.- </w:t>
      </w:r>
      <w:r>
        <w:rPr>
          <w:rFonts w:ascii="Book Antiqua" w:hAnsi="Book Antiqua"/>
          <w:szCs w:val="24"/>
          <w:lang w:val="es-ES_tradnl"/>
        </w:rPr>
        <w:t>Título</w:t>
      </w:r>
    </w:p>
    <w:p w14:paraId="2D3766DE" w14:textId="77777777" w:rsidR="006E78E7" w:rsidRPr="0012100A" w:rsidRDefault="006E78E7" w:rsidP="006E78E7">
      <w:pPr>
        <w:spacing w:line="480" w:lineRule="auto"/>
        <w:ind w:left="720"/>
        <w:jc w:val="both"/>
        <w:rPr>
          <w:rFonts w:ascii="Book Antiqua" w:hAnsi="Book Antiqua"/>
          <w:szCs w:val="24"/>
          <w:lang w:val="es-ES"/>
        </w:rPr>
      </w:pPr>
      <w:r>
        <w:rPr>
          <w:rFonts w:ascii="Book Antiqua" w:hAnsi="Book Antiqua"/>
          <w:lang w:val="es-PR"/>
        </w:rPr>
        <w:t>Esta Ley se denomina “Ley contra la criminalización del sinhogarismo”.</w:t>
      </w:r>
    </w:p>
    <w:p w14:paraId="41722AD7" w14:textId="77777777" w:rsidR="006E78E7" w:rsidRDefault="006E78E7" w:rsidP="006E78E7">
      <w:pPr>
        <w:spacing w:line="480" w:lineRule="auto"/>
        <w:ind w:firstLine="720"/>
        <w:jc w:val="both"/>
        <w:rPr>
          <w:rFonts w:ascii="Book Antiqua" w:hAnsi="Book Antiqua"/>
          <w:lang w:val="es-PR"/>
        </w:rPr>
      </w:pPr>
      <w:r w:rsidRPr="0026453E">
        <w:rPr>
          <w:rFonts w:ascii="Book Antiqua" w:hAnsi="Book Antiqua"/>
          <w:szCs w:val="24"/>
          <w:lang w:val="es-ES_tradnl"/>
        </w:rPr>
        <w:t xml:space="preserve">Artículo 2.- </w:t>
      </w:r>
      <w:r>
        <w:rPr>
          <w:rFonts w:ascii="Book Antiqua" w:hAnsi="Book Antiqua"/>
          <w:szCs w:val="24"/>
          <w:lang w:val="es-ES_tradnl"/>
        </w:rPr>
        <w:t>Declaración de política pública</w:t>
      </w:r>
    </w:p>
    <w:p w14:paraId="53E24BED" w14:textId="77777777" w:rsidR="006E78E7" w:rsidRPr="00C36392" w:rsidRDefault="006E78E7" w:rsidP="006E78E7">
      <w:pPr>
        <w:spacing w:line="480" w:lineRule="auto"/>
        <w:ind w:firstLine="720"/>
        <w:jc w:val="both"/>
        <w:rPr>
          <w:rFonts w:ascii="Book Antiqua" w:hAnsi="Book Antiqua"/>
          <w:lang w:val="es-US"/>
        </w:rPr>
      </w:pPr>
      <w:r w:rsidRPr="0FB8F524">
        <w:rPr>
          <w:rFonts w:ascii="Book Antiqua" w:hAnsi="Book Antiqua"/>
          <w:lang w:val="es-PR"/>
        </w:rPr>
        <w:t>El Gobierno de Puerto Rico reconoce que el sinhogarismo es un fenómeno que surge como resultado de la pobreza, la marginación, la falta de vivienda asequible y la falta de provisión de servicios de salud adecuados. Por tanto, establecemos que el sinhogarismo es una condición social y rechazamos cualquier forma de criminalización o discrimen contra las personas sin hogar.  Establecemos que a las personas sin hogar les cobija la protección ofrecida por la Carta de Derechos de la Constitución de Puerto Rico, que</w:t>
      </w:r>
      <w:r>
        <w:rPr>
          <w:rFonts w:ascii="Book Antiqua" w:hAnsi="Book Antiqua"/>
          <w:lang w:val="es-PR"/>
        </w:rPr>
        <w:t xml:space="preserve"> </w:t>
      </w:r>
      <w:r w:rsidRPr="0FB8F524">
        <w:rPr>
          <w:rFonts w:ascii="Book Antiqua" w:hAnsi="Book Antiqua"/>
          <w:lang w:val="es-PR"/>
        </w:rPr>
        <w:t xml:space="preserve">en la Sección 1 del Artículo II, dispone que la dignidad del ser humano es inviolable y, además, prohíbe el discrimen por condición social. </w:t>
      </w:r>
    </w:p>
    <w:p w14:paraId="2B87AA6D" w14:textId="77777777" w:rsidR="006E78E7" w:rsidRDefault="006E78E7" w:rsidP="006E78E7">
      <w:pPr>
        <w:spacing w:line="480" w:lineRule="auto"/>
        <w:ind w:firstLine="720"/>
        <w:jc w:val="both"/>
        <w:rPr>
          <w:rFonts w:ascii="Book Antiqua" w:hAnsi="Book Antiqua"/>
          <w:szCs w:val="24"/>
          <w:lang w:val="es-ES_tradnl"/>
        </w:rPr>
      </w:pPr>
      <w:r w:rsidRPr="008778A5">
        <w:rPr>
          <w:rFonts w:ascii="Book Antiqua" w:hAnsi="Book Antiqua"/>
          <w:szCs w:val="24"/>
          <w:lang w:val="es-ES_tradnl"/>
        </w:rPr>
        <w:t xml:space="preserve">Artículo </w:t>
      </w:r>
      <w:r>
        <w:rPr>
          <w:rFonts w:ascii="Book Antiqua" w:hAnsi="Book Antiqua"/>
          <w:szCs w:val="24"/>
          <w:lang w:val="es-ES_tradnl"/>
        </w:rPr>
        <w:t>3</w:t>
      </w:r>
      <w:r w:rsidRPr="008778A5">
        <w:rPr>
          <w:rFonts w:ascii="Book Antiqua" w:hAnsi="Book Antiqua"/>
          <w:szCs w:val="24"/>
          <w:lang w:val="es-ES_tradnl"/>
        </w:rPr>
        <w:t>.-</w:t>
      </w:r>
      <w:r>
        <w:rPr>
          <w:rFonts w:ascii="Book Antiqua" w:hAnsi="Book Antiqua"/>
          <w:szCs w:val="24"/>
          <w:lang w:val="es-ES_tradnl"/>
        </w:rPr>
        <w:t xml:space="preserve"> Conforme la Sección 10 del Artículo II de la Constitución de Puerto Rico, l</w:t>
      </w:r>
      <w:r w:rsidRPr="003C2A4C">
        <w:rPr>
          <w:rFonts w:ascii="Book Antiqua" w:hAnsi="Book Antiqua"/>
          <w:szCs w:val="24"/>
          <w:lang w:val="es-ES_tradnl"/>
        </w:rPr>
        <w:t xml:space="preserve">as personas sin hogar conservarán </w:t>
      </w:r>
      <w:r>
        <w:rPr>
          <w:rFonts w:ascii="Book Antiqua" w:hAnsi="Book Antiqua"/>
          <w:szCs w:val="24"/>
          <w:lang w:val="es-ES_tradnl"/>
        </w:rPr>
        <w:t>su</w:t>
      </w:r>
      <w:r w:rsidRPr="003C2A4C">
        <w:rPr>
          <w:rFonts w:ascii="Book Antiqua" w:hAnsi="Book Antiqua"/>
          <w:szCs w:val="24"/>
          <w:lang w:val="es-ES_tradnl"/>
        </w:rPr>
        <w:t xml:space="preserve"> derecho constitucional a la </w:t>
      </w:r>
      <w:r>
        <w:rPr>
          <w:rFonts w:ascii="Book Antiqua" w:hAnsi="Book Antiqua"/>
          <w:szCs w:val="24"/>
          <w:lang w:val="es-ES_tradnl"/>
        </w:rPr>
        <w:t>intimidad</w:t>
      </w:r>
      <w:r w:rsidRPr="003C2A4C">
        <w:rPr>
          <w:rFonts w:ascii="Book Antiqua" w:hAnsi="Book Antiqua"/>
          <w:szCs w:val="24"/>
          <w:lang w:val="es-ES_tradnl"/>
        </w:rPr>
        <w:t xml:space="preserve"> </w:t>
      </w:r>
      <w:r>
        <w:rPr>
          <w:rFonts w:ascii="Book Antiqua" w:hAnsi="Book Antiqua"/>
          <w:szCs w:val="24"/>
          <w:lang w:val="es-ES_tradnl"/>
        </w:rPr>
        <w:t>sobre</w:t>
      </w:r>
      <w:r w:rsidRPr="003C2A4C">
        <w:rPr>
          <w:rFonts w:ascii="Book Antiqua" w:hAnsi="Book Antiqua"/>
          <w:szCs w:val="24"/>
          <w:lang w:val="es-ES_tradnl"/>
        </w:rPr>
        <w:t xml:space="preserve"> </w:t>
      </w:r>
      <w:r w:rsidRPr="003C2A4C">
        <w:rPr>
          <w:rFonts w:ascii="Book Antiqua" w:hAnsi="Book Antiqua"/>
          <w:szCs w:val="24"/>
          <w:lang w:val="es-ES_tradnl"/>
        </w:rPr>
        <w:lastRenderedPageBreak/>
        <w:t>sus bienes personales</w:t>
      </w:r>
      <w:r>
        <w:rPr>
          <w:rFonts w:ascii="Book Antiqua" w:hAnsi="Book Antiqua"/>
          <w:szCs w:val="24"/>
          <w:lang w:val="es-ES_tradnl"/>
        </w:rPr>
        <w:t xml:space="preserve"> </w:t>
      </w:r>
      <w:r w:rsidRPr="003C2A4C">
        <w:rPr>
          <w:rFonts w:ascii="Book Antiqua" w:hAnsi="Book Antiqua"/>
          <w:szCs w:val="24"/>
          <w:lang w:val="es-ES_tradnl"/>
        </w:rPr>
        <w:t>incluso cuando dichos bienes se encuentren en espacios públicos</w:t>
      </w:r>
      <w:r>
        <w:rPr>
          <w:rFonts w:ascii="Book Antiqua" w:hAnsi="Book Antiqua"/>
          <w:szCs w:val="24"/>
          <w:lang w:val="es-ES_tradnl"/>
        </w:rPr>
        <w:t>. Por tanto, se prohíbe la destrucción de</w:t>
      </w:r>
      <w:r w:rsidRPr="00A66497">
        <w:rPr>
          <w:rFonts w:ascii="Book Antiqua" w:hAnsi="Book Antiqua"/>
          <w:szCs w:val="24"/>
          <w:lang w:val="es-ES_tradnl"/>
        </w:rPr>
        <w:t xml:space="preserve"> </w:t>
      </w:r>
      <w:r>
        <w:rPr>
          <w:rFonts w:ascii="Book Antiqua" w:hAnsi="Book Antiqua"/>
          <w:szCs w:val="24"/>
          <w:lang w:val="es-ES_tradnl"/>
        </w:rPr>
        <w:t xml:space="preserve">la </w:t>
      </w:r>
      <w:r w:rsidRPr="00A66497">
        <w:rPr>
          <w:rFonts w:ascii="Book Antiqua" w:hAnsi="Book Antiqua"/>
          <w:szCs w:val="24"/>
          <w:lang w:val="es-ES_tradnl"/>
        </w:rPr>
        <w:t xml:space="preserve">propiedad personal de personas sin hogar excepto </w:t>
      </w:r>
      <w:r>
        <w:rPr>
          <w:rFonts w:ascii="Book Antiqua" w:hAnsi="Book Antiqua"/>
          <w:szCs w:val="24"/>
          <w:lang w:val="es-ES_tradnl"/>
        </w:rPr>
        <w:t>cuando dicha</w:t>
      </w:r>
      <w:r w:rsidRPr="00A66497">
        <w:rPr>
          <w:rFonts w:ascii="Book Antiqua" w:hAnsi="Book Antiqua"/>
          <w:szCs w:val="24"/>
          <w:lang w:val="es-ES_tradnl"/>
        </w:rPr>
        <w:t xml:space="preserve"> propiedad </w:t>
      </w:r>
      <w:r>
        <w:rPr>
          <w:rFonts w:ascii="Book Antiqua" w:hAnsi="Book Antiqua"/>
          <w:szCs w:val="24"/>
          <w:lang w:val="es-ES_tradnl"/>
        </w:rPr>
        <w:t>esté</w:t>
      </w:r>
      <w:r w:rsidRPr="00A66497">
        <w:rPr>
          <w:rFonts w:ascii="Book Antiqua" w:hAnsi="Book Antiqua"/>
          <w:szCs w:val="24"/>
          <w:lang w:val="es-ES_tradnl"/>
        </w:rPr>
        <w:t xml:space="preserve"> abandonada</w:t>
      </w:r>
      <w:r>
        <w:rPr>
          <w:rFonts w:ascii="Book Antiqua" w:hAnsi="Book Antiqua"/>
          <w:szCs w:val="24"/>
          <w:lang w:val="es-ES_tradnl"/>
        </w:rPr>
        <w:t>, sea</w:t>
      </w:r>
      <w:r w:rsidRPr="00A66497">
        <w:rPr>
          <w:rFonts w:ascii="Book Antiqua" w:hAnsi="Book Antiqua"/>
          <w:szCs w:val="24"/>
          <w:lang w:val="es-ES_tradnl"/>
        </w:rPr>
        <w:t xml:space="preserve"> ilegal, o </w:t>
      </w:r>
      <w:r>
        <w:rPr>
          <w:rFonts w:ascii="Book Antiqua" w:hAnsi="Book Antiqua"/>
          <w:szCs w:val="24"/>
          <w:lang w:val="es-ES_tradnl"/>
        </w:rPr>
        <w:t>constituya</w:t>
      </w:r>
      <w:r w:rsidRPr="00A66497">
        <w:rPr>
          <w:rFonts w:ascii="Book Antiqua" w:hAnsi="Book Antiqua"/>
          <w:szCs w:val="24"/>
          <w:lang w:val="es-ES_tradnl"/>
        </w:rPr>
        <w:t xml:space="preserve"> un riesgo para la salud o la seguridad</w:t>
      </w:r>
      <w:r>
        <w:rPr>
          <w:rFonts w:ascii="Book Antiqua" w:hAnsi="Book Antiqua"/>
          <w:szCs w:val="24"/>
          <w:lang w:val="es-ES_tradnl"/>
        </w:rPr>
        <w:t xml:space="preserve"> </w:t>
      </w:r>
      <w:r w:rsidRPr="00A66497">
        <w:rPr>
          <w:rFonts w:ascii="Book Antiqua" w:hAnsi="Book Antiqua"/>
          <w:szCs w:val="24"/>
          <w:lang w:val="es-ES_tradnl"/>
        </w:rPr>
        <w:t>pública.</w:t>
      </w:r>
    </w:p>
    <w:p w14:paraId="0EA1DD96" w14:textId="77777777" w:rsidR="006E78E7" w:rsidRPr="003C2A4C" w:rsidRDefault="006E78E7" w:rsidP="006E78E7">
      <w:pPr>
        <w:spacing w:line="480" w:lineRule="auto"/>
        <w:ind w:firstLine="720"/>
        <w:jc w:val="both"/>
        <w:rPr>
          <w:rFonts w:ascii="Book Antiqua" w:hAnsi="Book Antiqua"/>
          <w:szCs w:val="24"/>
          <w:lang w:val="es-ES_tradnl"/>
        </w:rPr>
      </w:pPr>
      <w:r>
        <w:rPr>
          <w:rFonts w:ascii="Book Antiqua" w:hAnsi="Book Antiqua"/>
          <w:szCs w:val="24"/>
          <w:lang w:val="es-ES_tradnl"/>
        </w:rPr>
        <w:t>Para fines de este Artículo, la</w:t>
      </w:r>
      <w:r w:rsidRPr="003C2A4C">
        <w:rPr>
          <w:rFonts w:ascii="Book Antiqua" w:hAnsi="Book Antiqua"/>
          <w:szCs w:val="24"/>
          <w:lang w:val="es-ES_tradnl"/>
        </w:rPr>
        <w:t xml:space="preserve"> propiedad personal incluye, pero no se limita a ropa, identificación, </w:t>
      </w:r>
      <w:r>
        <w:rPr>
          <w:rFonts w:ascii="Book Antiqua" w:hAnsi="Book Antiqua"/>
          <w:szCs w:val="24"/>
          <w:lang w:val="es-ES_tradnl"/>
        </w:rPr>
        <w:t>carpas para acampar</w:t>
      </w:r>
      <w:r w:rsidRPr="003C2A4C">
        <w:rPr>
          <w:rFonts w:ascii="Book Antiqua" w:hAnsi="Book Antiqua"/>
          <w:szCs w:val="24"/>
          <w:lang w:val="es-ES_tradnl"/>
        </w:rPr>
        <w:t>, bolsas y otros artículos personales comúnmente utilizados para refugio.</w:t>
      </w:r>
      <w:r>
        <w:rPr>
          <w:rFonts w:ascii="Book Antiqua" w:hAnsi="Book Antiqua"/>
          <w:szCs w:val="24"/>
          <w:lang w:val="es-ES_tradnl"/>
        </w:rPr>
        <w:t xml:space="preserve"> </w:t>
      </w:r>
    </w:p>
    <w:p w14:paraId="72BE69A1" w14:textId="77777777" w:rsidR="006E78E7" w:rsidRPr="00565F5E" w:rsidRDefault="006E78E7" w:rsidP="006E78E7">
      <w:pPr>
        <w:spacing w:line="480" w:lineRule="auto"/>
        <w:ind w:firstLine="720"/>
        <w:jc w:val="both"/>
        <w:rPr>
          <w:rFonts w:ascii="Book Antiqua" w:hAnsi="Book Antiqua"/>
          <w:szCs w:val="24"/>
          <w:lang w:val="es-PR"/>
        </w:rPr>
      </w:pPr>
      <w:r w:rsidRPr="00565F5E">
        <w:rPr>
          <w:rFonts w:ascii="Book Antiqua" w:hAnsi="Book Antiqua"/>
          <w:lang w:val="es-ES_tradnl"/>
        </w:rPr>
        <w:t xml:space="preserve">Artículo </w:t>
      </w:r>
      <w:r>
        <w:rPr>
          <w:rFonts w:ascii="Book Antiqua" w:hAnsi="Book Antiqua"/>
          <w:lang w:val="es-ES_tradnl"/>
        </w:rPr>
        <w:t xml:space="preserve">4.- </w:t>
      </w:r>
      <w:r>
        <w:rPr>
          <w:rFonts w:ascii="Book Antiqua" w:hAnsi="Book Antiqua"/>
          <w:lang w:val="es-PR"/>
        </w:rPr>
        <w:t>Será nula toda</w:t>
      </w:r>
      <w:r w:rsidRPr="006D07FB">
        <w:rPr>
          <w:rFonts w:ascii="Book Antiqua" w:hAnsi="Book Antiqua"/>
          <w:szCs w:val="24"/>
          <w:lang w:val="es-ES_tradnl"/>
        </w:rPr>
        <w:t xml:space="preserve"> </w:t>
      </w:r>
      <w:r w:rsidRPr="006D07FB">
        <w:rPr>
          <w:rFonts w:ascii="Book Antiqua" w:hAnsi="Book Antiqua"/>
          <w:lang w:val="es-ES_tradnl"/>
        </w:rPr>
        <w:t xml:space="preserve">ley, reglamento, ordenanza municipal o </w:t>
      </w:r>
      <w:r>
        <w:rPr>
          <w:rFonts w:ascii="Book Antiqua" w:hAnsi="Book Antiqua"/>
          <w:lang w:val="es-ES_tradnl"/>
        </w:rPr>
        <w:t>parte</w:t>
      </w:r>
      <w:r w:rsidRPr="006D07FB">
        <w:rPr>
          <w:rFonts w:ascii="Book Antiqua" w:hAnsi="Book Antiqua"/>
          <w:lang w:val="es-ES_tradnl"/>
        </w:rPr>
        <w:t xml:space="preserve"> de cualquiera</w:t>
      </w:r>
      <w:r>
        <w:rPr>
          <w:rFonts w:ascii="Book Antiqua" w:hAnsi="Book Antiqua"/>
          <w:lang w:val="es-ES_tradnl"/>
        </w:rPr>
        <w:t xml:space="preserve"> de</w:t>
      </w:r>
      <w:r w:rsidRPr="006D07FB">
        <w:rPr>
          <w:rFonts w:ascii="Book Antiqua" w:hAnsi="Book Antiqua"/>
          <w:lang w:val="es-ES_tradnl"/>
        </w:rPr>
        <w:t xml:space="preserve"> éstas que limite, prohíba o penalice </w:t>
      </w:r>
      <w:r>
        <w:rPr>
          <w:rFonts w:ascii="Book Antiqua" w:hAnsi="Book Antiqua"/>
          <w:lang w:val="es-ES_tradnl"/>
        </w:rPr>
        <w:t xml:space="preserve">a una persona por: </w:t>
      </w:r>
    </w:p>
    <w:p w14:paraId="0DE730CA" w14:textId="77777777" w:rsidR="006E78E7" w:rsidRPr="00361778" w:rsidRDefault="006E78E7" w:rsidP="006E78E7">
      <w:pPr>
        <w:spacing w:line="480" w:lineRule="auto"/>
        <w:ind w:firstLine="720"/>
        <w:jc w:val="both"/>
        <w:rPr>
          <w:rFonts w:ascii="Book Antiqua" w:hAnsi="Book Antiqua"/>
          <w:lang w:val="es-PR"/>
        </w:rPr>
      </w:pPr>
      <w:r w:rsidRPr="00361778">
        <w:rPr>
          <w:rFonts w:ascii="Book Antiqua" w:hAnsi="Book Antiqua"/>
          <w:lang w:val="es-PR"/>
        </w:rPr>
        <w:t>(a)</w:t>
      </w:r>
      <w:r w:rsidRPr="00361778">
        <w:rPr>
          <w:rFonts w:ascii="Book Antiqua" w:hAnsi="Book Antiqua"/>
          <w:lang w:val="es-PR"/>
        </w:rPr>
        <w:tab/>
        <w:t xml:space="preserve">descansar </w:t>
      </w:r>
      <w:r>
        <w:rPr>
          <w:rFonts w:ascii="Book Antiqua" w:hAnsi="Book Antiqua"/>
          <w:lang w:val="es-PR"/>
        </w:rPr>
        <w:t>o</w:t>
      </w:r>
      <w:r w:rsidRPr="00361778">
        <w:rPr>
          <w:rFonts w:ascii="Book Antiqua" w:hAnsi="Book Antiqua"/>
          <w:lang w:val="es-PR"/>
        </w:rPr>
        <w:t xml:space="preserve"> pernoctar</w:t>
      </w:r>
      <w:r>
        <w:rPr>
          <w:rFonts w:ascii="Book Antiqua" w:hAnsi="Book Antiqua"/>
          <w:lang w:val="es-PR"/>
        </w:rPr>
        <w:t xml:space="preserve"> en un espacio público</w:t>
      </w:r>
      <w:r w:rsidRPr="00361778">
        <w:rPr>
          <w:rFonts w:ascii="Book Antiqua" w:hAnsi="Book Antiqua"/>
          <w:lang w:val="es-PR"/>
        </w:rPr>
        <w:t>;</w:t>
      </w:r>
    </w:p>
    <w:p w14:paraId="79476D0D" w14:textId="77777777" w:rsidR="006E78E7" w:rsidRPr="00361778" w:rsidRDefault="006E78E7" w:rsidP="006E78E7">
      <w:pPr>
        <w:spacing w:line="480" w:lineRule="auto"/>
        <w:ind w:firstLine="720"/>
        <w:jc w:val="both"/>
        <w:rPr>
          <w:rFonts w:ascii="Book Antiqua" w:hAnsi="Book Antiqua"/>
          <w:lang w:val="es-PR"/>
        </w:rPr>
      </w:pPr>
      <w:r w:rsidRPr="00361778">
        <w:rPr>
          <w:rFonts w:ascii="Book Antiqua" w:hAnsi="Book Antiqua"/>
          <w:lang w:val="es-PR"/>
        </w:rPr>
        <w:t>(b)</w:t>
      </w:r>
      <w:r w:rsidRPr="00361778">
        <w:rPr>
          <w:rFonts w:ascii="Book Antiqua" w:hAnsi="Book Antiqua"/>
          <w:lang w:val="es-PR"/>
        </w:rPr>
        <w:tab/>
        <w:t>utilizar y circular libremente por los espacios públicos;</w:t>
      </w:r>
    </w:p>
    <w:p w14:paraId="442F8A5A" w14:textId="77777777" w:rsidR="006E78E7" w:rsidRPr="00361778" w:rsidRDefault="006E78E7" w:rsidP="006E78E7">
      <w:pPr>
        <w:spacing w:line="480" w:lineRule="auto"/>
        <w:ind w:firstLine="720"/>
        <w:jc w:val="both"/>
        <w:rPr>
          <w:rFonts w:ascii="Book Antiqua" w:hAnsi="Book Antiqua"/>
          <w:lang w:val="es-PR"/>
        </w:rPr>
      </w:pPr>
      <w:r w:rsidRPr="00361778">
        <w:rPr>
          <w:rFonts w:ascii="Book Antiqua" w:hAnsi="Book Antiqua"/>
          <w:lang w:val="es-PR"/>
        </w:rPr>
        <w:t>(c)</w:t>
      </w:r>
      <w:r w:rsidRPr="00361778">
        <w:rPr>
          <w:rFonts w:ascii="Book Antiqua" w:hAnsi="Book Antiqua"/>
          <w:lang w:val="es-PR"/>
        </w:rPr>
        <w:tab/>
        <w:t>protegerse de la intemperie y los elementos naturales</w:t>
      </w:r>
      <w:r>
        <w:rPr>
          <w:rFonts w:ascii="Book Antiqua" w:hAnsi="Book Antiqua"/>
          <w:lang w:val="es-PR"/>
        </w:rPr>
        <w:t xml:space="preserve"> en espacios públicos</w:t>
      </w:r>
      <w:r w:rsidRPr="00361778">
        <w:rPr>
          <w:rFonts w:ascii="Book Antiqua" w:hAnsi="Book Antiqua"/>
          <w:lang w:val="es-PR"/>
        </w:rPr>
        <w:t>;</w:t>
      </w:r>
    </w:p>
    <w:p w14:paraId="6EDB77A2" w14:textId="77777777" w:rsidR="006E78E7" w:rsidRPr="00361778" w:rsidRDefault="006E78E7" w:rsidP="006E78E7">
      <w:pPr>
        <w:spacing w:line="480" w:lineRule="auto"/>
        <w:ind w:firstLine="720"/>
        <w:jc w:val="both"/>
        <w:rPr>
          <w:rFonts w:ascii="Book Antiqua" w:hAnsi="Book Antiqua"/>
          <w:lang w:val="es-PR"/>
        </w:rPr>
      </w:pPr>
      <w:r w:rsidRPr="00361778">
        <w:rPr>
          <w:rFonts w:ascii="Book Antiqua" w:hAnsi="Book Antiqua"/>
          <w:lang w:val="es-PR"/>
        </w:rPr>
        <w:t>(d)</w:t>
      </w:r>
      <w:r w:rsidRPr="00361778">
        <w:rPr>
          <w:rFonts w:ascii="Book Antiqua" w:hAnsi="Book Antiqua"/>
          <w:lang w:val="es-PR"/>
        </w:rPr>
        <w:tab/>
        <w:t>comer, compartir, aceptar o dar comida en cualquier espacio público;</w:t>
      </w:r>
      <w:r>
        <w:rPr>
          <w:rFonts w:ascii="Book Antiqua" w:hAnsi="Book Antiqua"/>
          <w:lang w:val="es-PR"/>
        </w:rPr>
        <w:t xml:space="preserve"> u</w:t>
      </w:r>
    </w:p>
    <w:p w14:paraId="748972FE" w14:textId="77777777" w:rsidR="006E78E7" w:rsidRDefault="006E78E7" w:rsidP="006E78E7">
      <w:pPr>
        <w:spacing w:line="480" w:lineRule="auto"/>
        <w:ind w:firstLine="720"/>
        <w:jc w:val="both"/>
        <w:rPr>
          <w:rFonts w:ascii="Book Antiqua" w:hAnsi="Book Antiqua"/>
          <w:lang w:val="es-PR"/>
        </w:rPr>
      </w:pPr>
      <w:r w:rsidRPr="00361778">
        <w:rPr>
          <w:rFonts w:ascii="Book Antiqua" w:hAnsi="Book Antiqua"/>
          <w:lang w:val="es-PR"/>
        </w:rPr>
        <w:t>(e)</w:t>
      </w:r>
      <w:r w:rsidRPr="00361778">
        <w:rPr>
          <w:rFonts w:ascii="Book Antiqua" w:hAnsi="Book Antiqua"/>
          <w:lang w:val="es-PR"/>
        </w:rPr>
        <w:tab/>
        <w:t xml:space="preserve">ocupar </w:t>
      </w:r>
      <w:r>
        <w:rPr>
          <w:rFonts w:ascii="Book Antiqua" w:hAnsi="Book Antiqua"/>
          <w:lang w:val="es-PR"/>
        </w:rPr>
        <w:t xml:space="preserve">o pernoctar </w:t>
      </w:r>
      <w:r w:rsidRPr="00361778">
        <w:rPr>
          <w:rFonts w:ascii="Book Antiqua" w:hAnsi="Book Antiqua"/>
          <w:lang w:val="es-PR"/>
        </w:rPr>
        <w:t>un vehículo de motor siempre que esté estacionado legalmente en propiedad pública o estacionado en propiedad privada con el permiso del dueño de la propiedad</w:t>
      </w:r>
      <w:r>
        <w:rPr>
          <w:rFonts w:ascii="Book Antiqua" w:hAnsi="Book Antiqua"/>
          <w:lang w:val="es-PR"/>
        </w:rPr>
        <w:t>.</w:t>
      </w:r>
    </w:p>
    <w:p w14:paraId="580D5EE7" w14:textId="77777777" w:rsidR="006E78E7" w:rsidRDefault="006E78E7" w:rsidP="006E78E7">
      <w:pPr>
        <w:spacing w:line="480" w:lineRule="auto"/>
        <w:ind w:firstLine="720"/>
        <w:jc w:val="both"/>
        <w:rPr>
          <w:rFonts w:ascii="Book Antiqua" w:hAnsi="Book Antiqua"/>
          <w:lang w:val="es-ES_tradnl"/>
        </w:rPr>
      </w:pPr>
      <w:r w:rsidRPr="00B44638">
        <w:rPr>
          <w:rFonts w:ascii="Book Antiqua" w:hAnsi="Book Antiqua"/>
          <w:lang w:val="es-ES_tradnl"/>
        </w:rPr>
        <w:t xml:space="preserve">Artículo </w:t>
      </w:r>
      <w:r>
        <w:rPr>
          <w:rFonts w:ascii="Book Antiqua" w:hAnsi="Book Antiqua"/>
          <w:lang w:val="es-ES_tradnl"/>
        </w:rPr>
        <w:t>5</w:t>
      </w:r>
      <w:r w:rsidRPr="00B44638">
        <w:rPr>
          <w:rFonts w:ascii="Book Antiqua" w:hAnsi="Book Antiqua"/>
          <w:lang w:val="es-ES_tradnl"/>
        </w:rPr>
        <w:t xml:space="preserve">.- </w:t>
      </w:r>
      <w:r>
        <w:rPr>
          <w:rFonts w:ascii="Book Antiqua" w:hAnsi="Book Antiqua"/>
          <w:lang w:val="es-ES_tradnl"/>
        </w:rPr>
        <w:t xml:space="preserve">Se </w:t>
      </w:r>
      <w:bookmarkStart w:id="0" w:name="_Hlk187324205"/>
      <w:r>
        <w:rPr>
          <w:rFonts w:ascii="Book Antiqua" w:hAnsi="Book Antiqua"/>
          <w:lang w:val="es-ES_tradnl"/>
        </w:rPr>
        <w:t>enmienda el inciso (c) del Artículo 156 de la Ley 146-2012, según enmendada, conocida como “Código Penal de Puerto Rico</w:t>
      </w:r>
      <w:bookmarkEnd w:id="0"/>
      <w:r>
        <w:rPr>
          <w:rFonts w:ascii="Book Antiqua" w:hAnsi="Book Antiqua"/>
          <w:lang w:val="es-ES_tradnl"/>
        </w:rPr>
        <w:t xml:space="preserve">”, para que lea como sigue: </w:t>
      </w:r>
    </w:p>
    <w:p w14:paraId="13FE9BA9" w14:textId="77777777" w:rsidR="006E78E7" w:rsidRDefault="006E78E7" w:rsidP="006E78E7">
      <w:pPr>
        <w:spacing w:line="480" w:lineRule="auto"/>
        <w:ind w:firstLine="720"/>
        <w:jc w:val="both"/>
        <w:rPr>
          <w:rFonts w:ascii="Book Antiqua" w:hAnsi="Book Antiqua"/>
          <w:lang w:val="es-PR"/>
        </w:rPr>
      </w:pPr>
      <w:r>
        <w:rPr>
          <w:rFonts w:ascii="Book Antiqua" w:hAnsi="Book Antiqua"/>
          <w:lang w:val="es-PR"/>
        </w:rPr>
        <w:t>“</w:t>
      </w:r>
      <w:r w:rsidRPr="009E2E51">
        <w:rPr>
          <w:rFonts w:ascii="Book Antiqua" w:hAnsi="Book Antiqua"/>
          <w:lang w:val="es-PR"/>
        </w:rPr>
        <w:t xml:space="preserve">Se impondrá pena de reclusión por un término fijo de tres (3) años, si el delito de restricción de </w:t>
      </w:r>
      <w:r w:rsidRPr="005A33F3">
        <w:rPr>
          <w:rFonts w:ascii="Book Antiqua" w:hAnsi="Book Antiqua"/>
          <w:lang w:val="es-PR"/>
        </w:rPr>
        <w:t xml:space="preserve">libertad se comete con la concurrencia de cualquiera de las siguientes circunstancias: </w:t>
      </w:r>
    </w:p>
    <w:p w14:paraId="29A670C5" w14:textId="77777777" w:rsidR="006E78E7" w:rsidRDefault="006E78E7" w:rsidP="006E78E7">
      <w:pPr>
        <w:spacing w:line="480" w:lineRule="auto"/>
        <w:ind w:firstLine="720"/>
        <w:jc w:val="both"/>
        <w:rPr>
          <w:rFonts w:ascii="Book Antiqua" w:hAnsi="Book Antiqua"/>
          <w:lang w:val="es-PR"/>
        </w:rPr>
      </w:pPr>
      <w:r w:rsidRPr="005A33F3">
        <w:rPr>
          <w:rFonts w:ascii="Book Antiqua" w:hAnsi="Book Antiqua"/>
          <w:lang w:val="es-PR"/>
        </w:rPr>
        <w:t xml:space="preserve">(a) </w:t>
      </w:r>
      <w:r>
        <w:rPr>
          <w:rFonts w:ascii="Book Antiqua" w:hAnsi="Book Antiqua"/>
          <w:lang w:val="es-PR"/>
        </w:rPr>
        <w:t>…</w:t>
      </w:r>
      <w:r w:rsidRPr="005A33F3">
        <w:rPr>
          <w:rFonts w:ascii="Book Antiqua" w:hAnsi="Book Antiqua"/>
          <w:lang w:val="es-PR"/>
        </w:rPr>
        <w:t xml:space="preserve"> </w:t>
      </w:r>
    </w:p>
    <w:p w14:paraId="71410F41" w14:textId="77777777" w:rsidR="006E78E7" w:rsidRDefault="006E78E7" w:rsidP="006E78E7">
      <w:pPr>
        <w:spacing w:line="480" w:lineRule="auto"/>
        <w:ind w:firstLine="720"/>
        <w:jc w:val="both"/>
        <w:rPr>
          <w:rFonts w:ascii="Book Antiqua" w:hAnsi="Book Antiqua"/>
          <w:lang w:val="es-PR"/>
        </w:rPr>
      </w:pPr>
      <w:r w:rsidRPr="005A33F3">
        <w:rPr>
          <w:rFonts w:ascii="Book Antiqua" w:hAnsi="Book Antiqua"/>
          <w:lang w:val="es-PR"/>
        </w:rPr>
        <w:lastRenderedPageBreak/>
        <w:t xml:space="preserve">(b) </w:t>
      </w:r>
      <w:r>
        <w:rPr>
          <w:rFonts w:ascii="Book Antiqua" w:hAnsi="Book Antiqua"/>
          <w:lang w:val="es-PR"/>
        </w:rPr>
        <w:t>…</w:t>
      </w:r>
    </w:p>
    <w:p w14:paraId="67F31AB6" w14:textId="77777777" w:rsidR="006E78E7" w:rsidRPr="00D845E2" w:rsidRDefault="006E78E7" w:rsidP="006E78E7">
      <w:pPr>
        <w:spacing w:line="480" w:lineRule="auto"/>
        <w:ind w:firstLine="720"/>
        <w:jc w:val="both"/>
        <w:rPr>
          <w:rFonts w:ascii="Book Antiqua" w:hAnsi="Book Antiqua"/>
          <w:i/>
          <w:iCs/>
          <w:lang w:val="es-PR"/>
        </w:rPr>
      </w:pPr>
      <w:r w:rsidRPr="005A33F3">
        <w:rPr>
          <w:rFonts w:ascii="Book Antiqua" w:hAnsi="Book Antiqua"/>
          <w:lang w:val="es-PR"/>
        </w:rPr>
        <w:t xml:space="preserve">(c) Por funcionario o empleado público con abuso de los poderes inherentes a su autoridad o funciones. </w:t>
      </w:r>
      <w:r w:rsidRPr="00D51910">
        <w:rPr>
          <w:rFonts w:ascii="Book Antiqua" w:hAnsi="Book Antiqua"/>
          <w:i/>
          <w:iCs/>
          <w:lang w:val="es-PR"/>
        </w:rPr>
        <w:t xml:space="preserve">Constituye abuso de poder restringir o arrestar a una persona sin </w:t>
      </w:r>
      <w:r>
        <w:rPr>
          <w:rFonts w:ascii="Book Antiqua" w:hAnsi="Book Antiqua"/>
          <w:i/>
          <w:iCs/>
          <w:lang w:val="es-PR"/>
        </w:rPr>
        <w:t xml:space="preserve">hogar </w:t>
      </w:r>
      <w:r w:rsidRPr="00D845E2">
        <w:rPr>
          <w:rFonts w:ascii="Book Antiqua" w:hAnsi="Book Antiqua"/>
          <w:i/>
          <w:iCs/>
          <w:lang w:val="es-PR"/>
        </w:rPr>
        <w:t>por: descansar o pernoctar en un espacio público;</w:t>
      </w:r>
      <w:r>
        <w:rPr>
          <w:rFonts w:ascii="Book Antiqua" w:hAnsi="Book Antiqua"/>
          <w:i/>
          <w:iCs/>
          <w:lang w:val="es-PR"/>
        </w:rPr>
        <w:t xml:space="preserve"> </w:t>
      </w:r>
      <w:r w:rsidRPr="00D845E2">
        <w:rPr>
          <w:rFonts w:ascii="Book Antiqua" w:hAnsi="Book Antiqua"/>
          <w:i/>
          <w:iCs/>
          <w:lang w:val="es-PR"/>
        </w:rPr>
        <w:t>utilizar y circular libremente por los espacios públicos;</w:t>
      </w:r>
      <w:r>
        <w:rPr>
          <w:rFonts w:ascii="Book Antiqua" w:hAnsi="Book Antiqua"/>
          <w:i/>
          <w:iCs/>
          <w:lang w:val="es-PR"/>
        </w:rPr>
        <w:t xml:space="preserve"> </w:t>
      </w:r>
      <w:r w:rsidRPr="00D845E2">
        <w:rPr>
          <w:rFonts w:ascii="Book Antiqua" w:hAnsi="Book Antiqua"/>
          <w:i/>
          <w:iCs/>
          <w:lang w:val="es-PR"/>
        </w:rPr>
        <w:t>protegerse de la intemperie y los elementos naturales;</w:t>
      </w:r>
      <w:r>
        <w:rPr>
          <w:rFonts w:ascii="Book Antiqua" w:hAnsi="Book Antiqua"/>
          <w:i/>
          <w:iCs/>
          <w:lang w:val="es-PR"/>
        </w:rPr>
        <w:t xml:space="preserve"> </w:t>
      </w:r>
      <w:r w:rsidRPr="00D845E2">
        <w:rPr>
          <w:rFonts w:ascii="Book Antiqua" w:hAnsi="Book Antiqua"/>
          <w:i/>
          <w:iCs/>
          <w:lang w:val="es-PR"/>
        </w:rPr>
        <w:t>comer, compartir, aceptar o dar comida en cualquier espacio público; u</w:t>
      </w:r>
      <w:r>
        <w:rPr>
          <w:rFonts w:ascii="Book Antiqua" w:hAnsi="Book Antiqua"/>
          <w:i/>
          <w:iCs/>
          <w:lang w:val="es-PR"/>
        </w:rPr>
        <w:t xml:space="preserve"> </w:t>
      </w:r>
      <w:r w:rsidRPr="00D845E2">
        <w:rPr>
          <w:rFonts w:ascii="Book Antiqua" w:hAnsi="Book Antiqua"/>
          <w:i/>
          <w:iCs/>
          <w:lang w:val="es-PR"/>
        </w:rPr>
        <w:t>ocupar o pernoctar un vehículo de</w:t>
      </w:r>
      <w:r>
        <w:rPr>
          <w:rFonts w:ascii="Book Antiqua" w:hAnsi="Book Antiqua"/>
          <w:i/>
          <w:iCs/>
          <w:lang w:val="es-PR"/>
        </w:rPr>
        <w:t xml:space="preserve"> motor</w:t>
      </w:r>
      <w:r w:rsidRPr="00D845E2">
        <w:rPr>
          <w:rFonts w:ascii="Book Antiqua" w:hAnsi="Book Antiqua"/>
          <w:i/>
          <w:iCs/>
          <w:lang w:val="es-PR"/>
        </w:rPr>
        <w:t xml:space="preserve"> siempre esté estacionado legalmente en propiedad pública o en propiedad privada con el permiso del dueño de la propiedad.</w:t>
      </w:r>
    </w:p>
    <w:p w14:paraId="745499BF" w14:textId="77777777" w:rsidR="006E78E7" w:rsidRDefault="006E78E7" w:rsidP="006E78E7">
      <w:pPr>
        <w:spacing w:line="480" w:lineRule="auto"/>
        <w:ind w:firstLine="720"/>
        <w:jc w:val="both"/>
        <w:rPr>
          <w:rFonts w:ascii="Book Antiqua" w:hAnsi="Book Antiqua"/>
          <w:lang w:val="es-PR"/>
        </w:rPr>
      </w:pPr>
      <w:r w:rsidRPr="005A33F3">
        <w:rPr>
          <w:rFonts w:ascii="Book Antiqua" w:hAnsi="Book Antiqua"/>
          <w:lang w:val="es-PR"/>
        </w:rPr>
        <w:t xml:space="preserve">(d) </w:t>
      </w:r>
      <w:r>
        <w:rPr>
          <w:rFonts w:ascii="Book Antiqua" w:hAnsi="Book Antiqua"/>
          <w:lang w:val="es-PR"/>
        </w:rPr>
        <w:t>…</w:t>
      </w:r>
    </w:p>
    <w:p w14:paraId="6C9B2839" w14:textId="77777777" w:rsidR="006E78E7" w:rsidRDefault="006E78E7" w:rsidP="006E78E7">
      <w:pPr>
        <w:spacing w:line="480" w:lineRule="auto"/>
        <w:ind w:firstLine="720"/>
        <w:jc w:val="both"/>
        <w:rPr>
          <w:rFonts w:ascii="Book Antiqua" w:hAnsi="Book Antiqua"/>
          <w:lang w:val="es-PR"/>
        </w:rPr>
      </w:pPr>
      <w:r w:rsidRPr="005A33F3">
        <w:rPr>
          <w:rFonts w:ascii="Book Antiqua" w:hAnsi="Book Antiqua"/>
          <w:lang w:val="es-PR"/>
        </w:rPr>
        <w:t xml:space="preserve">(e) </w:t>
      </w:r>
      <w:r>
        <w:rPr>
          <w:rFonts w:ascii="Book Antiqua" w:hAnsi="Book Antiqua"/>
          <w:lang w:val="es-PR"/>
        </w:rPr>
        <w:t>…</w:t>
      </w:r>
      <w:r w:rsidRPr="005A33F3">
        <w:rPr>
          <w:rFonts w:ascii="Book Antiqua" w:hAnsi="Book Antiqua"/>
          <w:lang w:val="es-PR"/>
        </w:rPr>
        <w:t xml:space="preserve"> </w:t>
      </w:r>
    </w:p>
    <w:p w14:paraId="17630C05" w14:textId="77777777" w:rsidR="006E78E7" w:rsidRPr="00967E6E" w:rsidRDefault="006E78E7" w:rsidP="006E78E7">
      <w:pPr>
        <w:spacing w:line="480" w:lineRule="auto"/>
        <w:ind w:firstLine="720"/>
        <w:jc w:val="both"/>
        <w:rPr>
          <w:rFonts w:ascii="Book Antiqua" w:hAnsi="Book Antiqua"/>
          <w:lang w:val="es-PR"/>
        </w:rPr>
      </w:pPr>
      <w:r w:rsidRPr="005A33F3">
        <w:rPr>
          <w:rFonts w:ascii="Book Antiqua" w:hAnsi="Book Antiqua"/>
          <w:lang w:val="es-PR"/>
        </w:rPr>
        <w:t xml:space="preserve">(f) </w:t>
      </w:r>
      <w:r>
        <w:rPr>
          <w:rFonts w:ascii="Book Antiqua" w:hAnsi="Book Antiqua"/>
          <w:lang w:val="es-PR"/>
        </w:rPr>
        <w:t>…</w:t>
      </w:r>
      <w:r w:rsidRPr="0077078B">
        <w:rPr>
          <w:rFonts w:ascii="Book Antiqua" w:hAnsi="Book Antiqua"/>
          <w:lang w:val="es-PR"/>
        </w:rPr>
        <w:t>”</w:t>
      </w:r>
    </w:p>
    <w:p w14:paraId="4DD0D24A" w14:textId="77777777" w:rsidR="006E78E7" w:rsidRPr="009C2AE9" w:rsidRDefault="006E78E7" w:rsidP="006E78E7">
      <w:pPr>
        <w:spacing w:line="480" w:lineRule="auto"/>
        <w:ind w:firstLine="720"/>
        <w:jc w:val="both"/>
        <w:rPr>
          <w:rFonts w:ascii="Book Antiqua" w:hAnsi="Book Antiqua"/>
          <w:lang w:val="es-PR"/>
        </w:rPr>
      </w:pPr>
      <w:r w:rsidRPr="00DA02B7">
        <w:rPr>
          <w:rFonts w:ascii="Book Antiqua" w:hAnsi="Book Antiqua"/>
          <w:lang w:val="es-ES_tradnl"/>
        </w:rPr>
        <w:t xml:space="preserve">Artículo </w:t>
      </w:r>
      <w:r>
        <w:rPr>
          <w:rFonts w:ascii="Book Antiqua" w:hAnsi="Book Antiqua"/>
          <w:lang w:val="es-ES_tradnl"/>
        </w:rPr>
        <w:t>6</w:t>
      </w:r>
      <w:r w:rsidRPr="00DA02B7">
        <w:rPr>
          <w:rFonts w:ascii="Book Antiqua" w:hAnsi="Book Antiqua"/>
          <w:lang w:val="es-ES_tradnl"/>
        </w:rPr>
        <w:t xml:space="preserve">.- </w:t>
      </w:r>
      <w:r>
        <w:rPr>
          <w:rFonts w:ascii="Book Antiqua" w:hAnsi="Book Antiqua"/>
          <w:lang w:val="es-ES_tradnl"/>
        </w:rPr>
        <w:t xml:space="preserve">Se ordena a la Comisión de Derechos Civiles de Puerto Rico </w:t>
      </w:r>
      <w:r w:rsidRPr="00255F80">
        <w:rPr>
          <w:rFonts w:ascii="Book Antiqua" w:hAnsi="Book Antiqua"/>
          <w:lang w:val="es-PR"/>
        </w:rPr>
        <w:t>realizar una campaña educativa sobre los derech</w:t>
      </w:r>
      <w:r>
        <w:rPr>
          <w:rFonts w:ascii="Book Antiqua" w:hAnsi="Book Antiqua"/>
          <w:lang w:val="es-PR"/>
        </w:rPr>
        <w:t xml:space="preserve">os que esta Ley y la Constitución de Puerto Rico confieren a las personas sin hogar. La campaña deberá enfocarse en educar a la ciudadanía y a los funcionarios públicos mediante talleres, charlas, educación continua y contenido audiovisual a través de las redes sociales y plataformas gubernamentales. </w:t>
      </w:r>
    </w:p>
    <w:p w14:paraId="5F203CBE" w14:textId="77777777" w:rsidR="006E78E7" w:rsidRPr="00361778" w:rsidRDefault="006E78E7" w:rsidP="006E78E7">
      <w:pPr>
        <w:spacing w:line="480" w:lineRule="auto"/>
        <w:ind w:firstLine="720"/>
        <w:jc w:val="both"/>
        <w:rPr>
          <w:rFonts w:ascii="Book Antiqua" w:hAnsi="Book Antiqua"/>
          <w:szCs w:val="24"/>
          <w:lang w:val="es-ES_tradnl"/>
        </w:rPr>
      </w:pPr>
      <w:r w:rsidRPr="00B44638">
        <w:rPr>
          <w:rFonts w:ascii="Book Antiqua" w:hAnsi="Book Antiqua"/>
          <w:lang w:val="es-ES_tradnl"/>
        </w:rPr>
        <w:t xml:space="preserve">Artículo </w:t>
      </w:r>
      <w:r>
        <w:rPr>
          <w:rFonts w:ascii="Book Antiqua" w:hAnsi="Book Antiqua"/>
          <w:lang w:val="es-ES_tradnl"/>
        </w:rPr>
        <w:t>7</w:t>
      </w:r>
      <w:r w:rsidRPr="00B44638">
        <w:rPr>
          <w:rFonts w:ascii="Book Antiqua" w:hAnsi="Book Antiqua"/>
          <w:lang w:val="es-ES_tradnl"/>
        </w:rPr>
        <w:t>.- Supremacía</w:t>
      </w:r>
    </w:p>
    <w:p w14:paraId="72C73962" w14:textId="77777777" w:rsidR="006E78E7" w:rsidRDefault="006E78E7" w:rsidP="006E78E7">
      <w:pPr>
        <w:pStyle w:val="sectext"/>
        <w:spacing w:line="480" w:lineRule="auto"/>
        <w:ind w:firstLine="720"/>
        <w:jc w:val="both"/>
        <w:rPr>
          <w:rFonts w:ascii="Book Antiqua" w:hAnsi="Book Antiqua"/>
          <w:lang w:val="es-ES_tradnl"/>
        </w:rPr>
      </w:pPr>
      <w:r w:rsidRPr="00B44638">
        <w:rPr>
          <w:rFonts w:ascii="Book Antiqua" w:hAnsi="Book Antiqua"/>
          <w:lang w:val="es-ES_tradnl"/>
        </w:rPr>
        <w:t>Las disposiciones de esta Ley prevalecerán sobre cualquier otra disposición de ley, reglamento o norma que no estuviere en armonía con ellas.</w:t>
      </w:r>
    </w:p>
    <w:p w14:paraId="5FF1682D" w14:textId="77777777" w:rsidR="006E78E7" w:rsidRPr="008778A5" w:rsidRDefault="006E78E7" w:rsidP="006E78E7">
      <w:pPr>
        <w:pStyle w:val="sectext"/>
        <w:spacing w:line="480" w:lineRule="auto"/>
        <w:ind w:firstLine="720"/>
        <w:jc w:val="both"/>
        <w:rPr>
          <w:rFonts w:ascii="Book Antiqua" w:hAnsi="Book Antiqua"/>
          <w:lang w:val="es-PR"/>
        </w:rPr>
      </w:pPr>
      <w:r w:rsidRPr="008778A5">
        <w:rPr>
          <w:rFonts w:ascii="Book Antiqua" w:hAnsi="Book Antiqua"/>
          <w:lang w:val="es-ES_tradnl"/>
        </w:rPr>
        <w:t xml:space="preserve">Artículo </w:t>
      </w:r>
      <w:r>
        <w:rPr>
          <w:rFonts w:ascii="Book Antiqua" w:hAnsi="Book Antiqua"/>
          <w:lang w:val="es-ES_tradnl"/>
        </w:rPr>
        <w:t>8</w:t>
      </w:r>
      <w:r w:rsidRPr="008778A5">
        <w:rPr>
          <w:rFonts w:ascii="Book Antiqua" w:hAnsi="Book Antiqua"/>
          <w:lang w:val="es-PR"/>
        </w:rPr>
        <w:t>.- Cláusula de separabilidad</w:t>
      </w:r>
    </w:p>
    <w:p w14:paraId="4B365EB0" w14:textId="77777777" w:rsidR="006E78E7" w:rsidRPr="008778A5" w:rsidRDefault="006E78E7" w:rsidP="006E78E7">
      <w:pPr>
        <w:pStyle w:val="sectext"/>
        <w:spacing w:line="480" w:lineRule="auto"/>
        <w:ind w:firstLine="720"/>
        <w:jc w:val="both"/>
        <w:rPr>
          <w:rFonts w:ascii="Book Antiqua" w:hAnsi="Book Antiqua"/>
          <w:lang w:val="es-PR"/>
        </w:rPr>
      </w:pPr>
      <w:r w:rsidRPr="008778A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8778A5">
        <w:rPr>
          <w:rFonts w:ascii="Book Antiqua" w:hAnsi="Book Antiqua"/>
          <w:lang w:val="es-PR"/>
        </w:rPr>
        <w:t>ejecutabilidad</w:t>
      </w:r>
      <w:proofErr w:type="spellEnd"/>
      <w:r w:rsidRPr="008778A5">
        <w:rPr>
          <w:rFonts w:ascii="Book Antiqua" w:hAnsi="Book Antiqua"/>
          <w:lang w:val="es-PR"/>
        </w:rPr>
        <w:t xml:space="preserve"> </w:t>
      </w:r>
      <w:r w:rsidRPr="008778A5">
        <w:rPr>
          <w:rFonts w:ascii="Book Antiqua" w:hAnsi="Book Antiqua"/>
          <w:lang w:val="es-PR"/>
        </w:rPr>
        <w:lastRenderedPageBreak/>
        <w:t>y vigor de las restantes disposiciones que no hayan sido objeto de dictamen adverso.</w:t>
      </w:r>
    </w:p>
    <w:p w14:paraId="7FDB65B1" w14:textId="77777777" w:rsidR="006E78E7" w:rsidRPr="008778A5" w:rsidRDefault="006E78E7" w:rsidP="006E78E7">
      <w:pPr>
        <w:spacing w:line="480" w:lineRule="auto"/>
        <w:ind w:left="360" w:firstLine="360"/>
        <w:jc w:val="both"/>
        <w:rPr>
          <w:rFonts w:ascii="Book Antiqua" w:hAnsi="Book Antiqua"/>
          <w:szCs w:val="24"/>
          <w:lang w:val="es-PR"/>
        </w:rPr>
      </w:pPr>
      <w:r w:rsidRPr="008778A5">
        <w:rPr>
          <w:rFonts w:ascii="Book Antiqua" w:hAnsi="Book Antiqua"/>
          <w:szCs w:val="24"/>
          <w:lang w:val="es-ES_tradnl"/>
        </w:rPr>
        <w:t xml:space="preserve">Artículo </w:t>
      </w:r>
      <w:r>
        <w:rPr>
          <w:rFonts w:ascii="Book Antiqua" w:hAnsi="Book Antiqua"/>
          <w:szCs w:val="24"/>
          <w:lang w:val="es-ES_tradnl"/>
        </w:rPr>
        <w:t>9</w:t>
      </w:r>
      <w:r w:rsidRPr="008778A5">
        <w:rPr>
          <w:rFonts w:ascii="Book Antiqua" w:hAnsi="Book Antiqua"/>
          <w:szCs w:val="24"/>
          <w:lang w:val="es-PR"/>
        </w:rPr>
        <w:t>.- Vigencia</w:t>
      </w:r>
    </w:p>
    <w:p w14:paraId="24211250" w14:textId="1ED93CC0" w:rsidR="00CC343B" w:rsidRPr="005925D6" w:rsidRDefault="006E78E7" w:rsidP="006E78E7">
      <w:pPr>
        <w:spacing w:line="480" w:lineRule="auto"/>
        <w:ind w:firstLine="360"/>
        <w:jc w:val="both"/>
        <w:rPr>
          <w:rFonts w:ascii="Book Antiqua" w:hAnsi="Book Antiqua"/>
          <w:lang w:val="es-ES"/>
        </w:rPr>
      </w:pPr>
      <w:r w:rsidRPr="008778A5">
        <w:rPr>
          <w:rFonts w:ascii="Book Antiqua" w:hAnsi="Book Antiqua"/>
          <w:szCs w:val="24"/>
          <w:lang w:val="es-PR"/>
        </w:rPr>
        <w:t xml:space="preserve">Esta Ley comenzará a regir </w:t>
      </w:r>
      <w:r>
        <w:rPr>
          <w:rFonts w:ascii="Book Antiqua" w:hAnsi="Book Antiqua"/>
          <w:szCs w:val="24"/>
          <w:lang w:val="es-PR"/>
        </w:rPr>
        <w:t>inmediatamente</w:t>
      </w:r>
      <w:r w:rsidRPr="008778A5">
        <w:rPr>
          <w:rFonts w:ascii="Book Antiqua" w:hAnsi="Book Antiqua"/>
          <w:szCs w:val="24"/>
          <w:lang w:val="es-PR"/>
        </w:rPr>
        <w:t xml:space="preserve"> después de su aprobación.</w:t>
      </w:r>
    </w:p>
    <w:sectPr w:rsidR="00CC343B" w:rsidRPr="005925D6"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6142C" w14:textId="77777777" w:rsidR="005E325A" w:rsidRDefault="005E325A">
      <w:r>
        <w:separator/>
      </w:r>
    </w:p>
  </w:endnote>
  <w:endnote w:type="continuationSeparator" w:id="0">
    <w:p w14:paraId="48BF9E21" w14:textId="77777777" w:rsidR="005E325A" w:rsidRDefault="005E3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8A3CC" w14:textId="77777777" w:rsidR="005E325A" w:rsidRDefault="005E325A">
      <w:r>
        <w:separator/>
      </w:r>
    </w:p>
  </w:footnote>
  <w:footnote w:type="continuationSeparator" w:id="0">
    <w:p w14:paraId="28F1F4C9" w14:textId="77777777" w:rsidR="005E325A" w:rsidRDefault="005E3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F57C6"/>
    <w:multiLevelType w:val="hybridMultilevel"/>
    <w:tmpl w:val="03D0A5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3B328CA"/>
    <w:multiLevelType w:val="multilevel"/>
    <w:tmpl w:val="13D07768"/>
    <w:lvl w:ilvl="0">
      <w:start w:val="1"/>
      <w:numFmt w:val="lowerLetter"/>
      <w:lvlText w:val="(%1)"/>
      <w:lvlJc w:val="left"/>
      <w:pPr>
        <w:ind w:left="2880" w:hanging="360"/>
      </w:pPr>
      <w:rPr>
        <w:i/>
        <w:iCs/>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num w:numId="1" w16cid:durableId="317349544">
    <w:abstractNumId w:val="0"/>
  </w:num>
  <w:num w:numId="2" w16cid:durableId="17170503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111E71"/>
    <w:rsid w:val="00127C6A"/>
    <w:rsid w:val="001363FE"/>
    <w:rsid w:val="0017132B"/>
    <w:rsid w:val="001B2E63"/>
    <w:rsid w:val="001D2997"/>
    <w:rsid w:val="001F4CA3"/>
    <w:rsid w:val="001F612A"/>
    <w:rsid w:val="00203F1E"/>
    <w:rsid w:val="00211396"/>
    <w:rsid w:val="00226AE6"/>
    <w:rsid w:val="00245B34"/>
    <w:rsid w:val="00263355"/>
    <w:rsid w:val="00273792"/>
    <w:rsid w:val="002D4AC8"/>
    <w:rsid w:val="002E2B97"/>
    <w:rsid w:val="002E322E"/>
    <w:rsid w:val="00320D78"/>
    <w:rsid w:val="0033152A"/>
    <w:rsid w:val="00380FE5"/>
    <w:rsid w:val="003924DD"/>
    <w:rsid w:val="00394FCB"/>
    <w:rsid w:val="003963F4"/>
    <w:rsid w:val="003B5254"/>
    <w:rsid w:val="003B75A6"/>
    <w:rsid w:val="003C0FE4"/>
    <w:rsid w:val="004061CA"/>
    <w:rsid w:val="00415689"/>
    <w:rsid w:val="0041570F"/>
    <w:rsid w:val="004440CB"/>
    <w:rsid w:val="00460BED"/>
    <w:rsid w:val="004713D2"/>
    <w:rsid w:val="00512771"/>
    <w:rsid w:val="00521639"/>
    <w:rsid w:val="00532BB7"/>
    <w:rsid w:val="005332E4"/>
    <w:rsid w:val="0053550C"/>
    <w:rsid w:val="0054505E"/>
    <w:rsid w:val="00555018"/>
    <w:rsid w:val="005723DC"/>
    <w:rsid w:val="005925D6"/>
    <w:rsid w:val="005E325A"/>
    <w:rsid w:val="006210DC"/>
    <w:rsid w:val="0064349D"/>
    <w:rsid w:val="00646B14"/>
    <w:rsid w:val="00685549"/>
    <w:rsid w:val="006B7365"/>
    <w:rsid w:val="006C2D81"/>
    <w:rsid w:val="006C7DF8"/>
    <w:rsid w:val="006D4ACD"/>
    <w:rsid w:val="006E78E7"/>
    <w:rsid w:val="00746F70"/>
    <w:rsid w:val="00750FC8"/>
    <w:rsid w:val="007533D0"/>
    <w:rsid w:val="00755069"/>
    <w:rsid w:val="00761C5E"/>
    <w:rsid w:val="007B0660"/>
    <w:rsid w:val="007E3868"/>
    <w:rsid w:val="00820C41"/>
    <w:rsid w:val="00850256"/>
    <w:rsid w:val="00864BDA"/>
    <w:rsid w:val="008B3D69"/>
    <w:rsid w:val="0090792F"/>
    <w:rsid w:val="0093686F"/>
    <w:rsid w:val="00942FD4"/>
    <w:rsid w:val="00947B2B"/>
    <w:rsid w:val="00951997"/>
    <w:rsid w:val="00990352"/>
    <w:rsid w:val="00995D96"/>
    <w:rsid w:val="009A59DA"/>
    <w:rsid w:val="00A03405"/>
    <w:rsid w:val="00A1528A"/>
    <w:rsid w:val="00A33918"/>
    <w:rsid w:val="00A7629F"/>
    <w:rsid w:val="00AE2FF2"/>
    <w:rsid w:val="00AF0CEE"/>
    <w:rsid w:val="00AF407B"/>
    <w:rsid w:val="00B1343E"/>
    <w:rsid w:val="00B667AD"/>
    <w:rsid w:val="00B73F3F"/>
    <w:rsid w:val="00B84C38"/>
    <w:rsid w:val="00B86C00"/>
    <w:rsid w:val="00B947F6"/>
    <w:rsid w:val="00BE2999"/>
    <w:rsid w:val="00BF16AA"/>
    <w:rsid w:val="00C354B8"/>
    <w:rsid w:val="00C52517"/>
    <w:rsid w:val="00C6074F"/>
    <w:rsid w:val="00C60921"/>
    <w:rsid w:val="00C62936"/>
    <w:rsid w:val="00C653F2"/>
    <w:rsid w:val="00C679E6"/>
    <w:rsid w:val="00C834F9"/>
    <w:rsid w:val="00C908F9"/>
    <w:rsid w:val="00CA0917"/>
    <w:rsid w:val="00CA1099"/>
    <w:rsid w:val="00CC343B"/>
    <w:rsid w:val="00D0306E"/>
    <w:rsid w:val="00D417C2"/>
    <w:rsid w:val="00D60936"/>
    <w:rsid w:val="00D709EB"/>
    <w:rsid w:val="00D74714"/>
    <w:rsid w:val="00D82F3F"/>
    <w:rsid w:val="00D921C6"/>
    <w:rsid w:val="00D94FAB"/>
    <w:rsid w:val="00D958C2"/>
    <w:rsid w:val="00E04AB5"/>
    <w:rsid w:val="00E201A5"/>
    <w:rsid w:val="00E4777B"/>
    <w:rsid w:val="00E50EEA"/>
    <w:rsid w:val="00E52F58"/>
    <w:rsid w:val="00EC26AA"/>
    <w:rsid w:val="00EC5D3B"/>
    <w:rsid w:val="00ED7A53"/>
    <w:rsid w:val="00EE4273"/>
    <w:rsid w:val="00F02004"/>
    <w:rsid w:val="00F042CB"/>
    <w:rsid w:val="00F60A20"/>
    <w:rsid w:val="00FC0A95"/>
    <w:rsid w:val="00FC3D9C"/>
    <w:rsid w:val="00FE0FB3"/>
    <w:rsid w:val="00FF0153"/>
    <w:rsid w:val="00FF4DD7"/>
    <w:rsid w:val="00FF508F"/>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1570F"/>
    <w:pPr>
      <w:ind w:left="720"/>
      <w:contextualSpacing/>
    </w:pPr>
  </w:style>
  <w:style w:type="paragraph" w:customStyle="1" w:styleId="sectext">
    <w:name w:val="sectext"/>
    <w:rsid w:val="006E78E7"/>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1130</Words>
  <Characters>5989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Zurys F. Fajardo Rojas</cp:lastModifiedBy>
  <cp:revision>6</cp:revision>
  <cp:lastPrinted>2025-01-09T14:31:00Z</cp:lastPrinted>
  <dcterms:created xsi:type="dcterms:W3CDTF">2025-01-10T20:43:00Z</dcterms:created>
  <dcterms:modified xsi:type="dcterms:W3CDTF">2025-01-15T13:00:00Z</dcterms:modified>
</cp:coreProperties>
</file>