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353DD" w14:textId="77777777" w:rsidR="000F6729" w:rsidRPr="00BC74F8" w:rsidRDefault="000F6729" w:rsidP="000F6729">
      <w:pPr>
        <w:jc w:val="center"/>
        <w:rPr>
          <w:rFonts w:ascii="Book Antiqua" w:hAnsi="Book Antiqua"/>
          <w:sz w:val="28"/>
          <w:szCs w:val="16"/>
          <w:lang w:val="es-ES_tradnl"/>
        </w:rPr>
      </w:pPr>
      <w:r w:rsidRPr="00BC74F8">
        <w:rPr>
          <w:rFonts w:ascii="Book Antiqua" w:hAnsi="Book Antiqua"/>
          <w:sz w:val="28"/>
          <w:szCs w:val="16"/>
          <w:lang w:val="es-ES_tradnl"/>
        </w:rPr>
        <w:t>GOBIERNO DE PUERTO RICO</w:t>
      </w:r>
    </w:p>
    <w:p w14:paraId="0ED52BDE" w14:textId="77777777" w:rsidR="000F6729" w:rsidRDefault="000F6729" w:rsidP="000F6729">
      <w:pPr>
        <w:jc w:val="center"/>
        <w:rPr>
          <w:rFonts w:ascii="Book Antiqua" w:hAnsi="Book Antiqua"/>
          <w:sz w:val="36"/>
          <w:lang w:val="es-ES_tradnl"/>
        </w:rPr>
      </w:pPr>
    </w:p>
    <w:p w14:paraId="23008A50" w14:textId="77777777" w:rsidR="000F6729" w:rsidRDefault="000F6729" w:rsidP="000F6729">
      <w:pPr>
        <w:pStyle w:val="Title2"/>
        <w:rPr>
          <w:rFonts w:ascii="Book Antiqua" w:hAnsi="Book Antiqua"/>
          <w:lang w:val="es-ES_tradnl"/>
        </w:rPr>
      </w:pPr>
      <w:r>
        <w:rPr>
          <w:rFonts w:ascii="Book Antiqua" w:hAnsi="Book Antiqua"/>
          <w:lang w:val="es-ES_tradnl"/>
        </w:rPr>
        <w:t xml:space="preserve">20 </w:t>
      </w:r>
      <w:r>
        <w:rPr>
          <w:rFonts w:ascii="Book Antiqua" w:hAnsi="Book Antiqua"/>
          <w:vertAlign w:val="superscript"/>
          <w:lang w:val="es-ES_tradnl"/>
        </w:rPr>
        <w:t>ma.</w:t>
      </w:r>
      <w:r>
        <w:rPr>
          <w:rFonts w:ascii="Book Antiqua" w:hAnsi="Book Antiqua"/>
          <w:lang w:val="es-ES_tradnl"/>
        </w:rPr>
        <w:tab/>
        <w:t>Asamblea</w:t>
      </w:r>
      <w:r>
        <w:rPr>
          <w:rFonts w:ascii="Book Antiqua" w:hAnsi="Book Antiqua"/>
          <w:lang w:val="es-ES_tradnl"/>
        </w:rPr>
        <w:tab/>
        <w:t xml:space="preserve">1 </w:t>
      </w:r>
      <w:proofErr w:type="spellStart"/>
      <w:r>
        <w:rPr>
          <w:rFonts w:ascii="Book Antiqua" w:hAnsi="Book Antiqua"/>
          <w:vertAlign w:val="superscript"/>
          <w:lang w:val="es-ES_tradnl"/>
        </w:rPr>
        <w:t>ra</w:t>
      </w:r>
      <w:proofErr w:type="spellEnd"/>
      <w:r>
        <w:rPr>
          <w:rFonts w:ascii="Book Antiqua" w:hAnsi="Book Antiqua"/>
          <w:vertAlign w:val="superscript"/>
          <w:lang w:val="es-ES_tradnl"/>
        </w:rPr>
        <w:t>.</w:t>
      </w:r>
      <w:r>
        <w:rPr>
          <w:rFonts w:ascii="Book Antiqua" w:hAnsi="Book Antiqua"/>
          <w:lang w:val="es-ES_tradnl"/>
        </w:rPr>
        <w:tab/>
        <w:t>Sesión</w:t>
      </w:r>
    </w:p>
    <w:p w14:paraId="66C6EE69" w14:textId="77777777" w:rsidR="000F6729" w:rsidRDefault="000F6729" w:rsidP="000F6729">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8B519B1" w14:textId="77777777" w:rsidR="000F6729" w:rsidRDefault="000F6729" w:rsidP="000F6729">
      <w:pPr>
        <w:rPr>
          <w:lang w:val="es-ES_tradnl"/>
        </w:rPr>
      </w:pPr>
    </w:p>
    <w:p w14:paraId="56A79C8D" w14:textId="77777777" w:rsidR="000F6729" w:rsidRPr="00BC74F8" w:rsidRDefault="000F6729" w:rsidP="000F6729">
      <w:pPr>
        <w:spacing w:line="360" w:lineRule="auto"/>
        <w:jc w:val="center"/>
        <w:rPr>
          <w:rFonts w:ascii="Book Antiqua" w:hAnsi="Book Antiqua"/>
          <w:b/>
          <w:sz w:val="36"/>
          <w:lang w:val="es-ES_tradnl"/>
        </w:rPr>
      </w:pPr>
      <w:r w:rsidRPr="00BC74F8">
        <w:rPr>
          <w:rFonts w:ascii="Book Antiqua" w:hAnsi="Book Antiqua"/>
          <w:b/>
          <w:sz w:val="36"/>
          <w:lang w:val="es-ES_tradnl"/>
        </w:rPr>
        <w:t>SENADO DE PUERTO RICO</w:t>
      </w:r>
    </w:p>
    <w:p w14:paraId="772DB3CC" w14:textId="14378C08" w:rsidR="000F6729" w:rsidRPr="00BC74F8" w:rsidRDefault="00CE63A3" w:rsidP="000F6729">
      <w:pPr>
        <w:spacing w:line="360" w:lineRule="auto"/>
        <w:jc w:val="center"/>
        <w:rPr>
          <w:rFonts w:ascii="Book Antiqua" w:hAnsi="Book Antiqua"/>
          <w:b/>
          <w:sz w:val="52"/>
          <w:szCs w:val="52"/>
          <w:lang w:val="es-ES_tradnl"/>
        </w:rPr>
      </w:pPr>
      <w:r>
        <w:rPr>
          <w:rFonts w:ascii="Book Antiqua" w:hAnsi="Book Antiqua"/>
          <w:b/>
          <w:sz w:val="52"/>
          <w:szCs w:val="52"/>
          <w:lang w:val="es-ES_tradnl"/>
        </w:rPr>
        <w:t>R</w:t>
      </w:r>
      <w:r w:rsidR="000F6729" w:rsidRPr="00BC74F8">
        <w:rPr>
          <w:rFonts w:ascii="Book Antiqua" w:hAnsi="Book Antiqua"/>
          <w:b/>
          <w:sz w:val="52"/>
          <w:szCs w:val="52"/>
          <w:lang w:val="es-ES_tradnl"/>
        </w:rPr>
        <w:t>.</w:t>
      </w:r>
      <w:r>
        <w:rPr>
          <w:rFonts w:ascii="Book Antiqua" w:hAnsi="Book Antiqua"/>
          <w:b/>
          <w:sz w:val="52"/>
          <w:szCs w:val="52"/>
          <w:lang w:val="es-ES_tradnl"/>
        </w:rPr>
        <w:t xml:space="preserve"> C.</w:t>
      </w:r>
      <w:r w:rsidR="000F6729" w:rsidRPr="00BC74F8">
        <w:rPr>
          <w:rFonts w:ascii="Book Antiqua" w:hAnsi="Book Antiqua"/>
          <w:b/>
          <w:sz w:val="52"/>
          <w:szCs w:val="52"/>
          <w:lang w:val="es-ES_tradnl"/>
        </w:rPr>
        <w:t xml:space="preserve"> del S. </w:t>
      </w:r>
      <w:r w:rsidR="00374D6E">
        <w:rPr>
          <w:rFonts w:ascii="Book Antiqua" w:hAnsi="Book Antiqua"/>
          <w:b/>
          <w:sz w:val="52"/>
          <w:szCs w:val="52"/>
          <w:lang w:val="es-ES_tradnl"/>
        </w:rPr>
        <w:t>1</w:t>
      </w:r>
      <w:r>
        <w:rPr>
          <w:rFonts w:ascii="Book Antiqua" w:hAnsi="Book Antiqua"/>
          <w:b/>
          <w:sz w:val="52"/>
          <w:szCs w:val="52"/>
          <w:lang w:val="es-ES_tradnl"/>
        </w:rPr>
        <w:t>5</w:t>
      </w:r>
    </w:p>
    <w:p w14:paraId="2F578C80" w14:textId="77777777" w:rsidR="000F6729" w:rsidRPr="00DE2902" w:rsidRDefault="000F6729" w:rsidP="00DE2902">
      <w:pPr>
        <w:spacing w:line="360" w:lineRule="auto"/>
        <w:jc w:val="center"/>
        <w:rPr>
          <w:rFonts w:ascii="Book Antiqua" w:hAnsi="Book Antiqua"/>
          <w:b/>
          <w:bCs/>
          <w:lang w:val="es-ES_tradnl"/>
        </w:rPr>
      </w:pPr>
      <w:r>
        <w:rPr>
          <w:rFonts w:ascii="Book Antiqua" w:hAnsi="Book Antiqua"/>
          <w:lang w:val="es-ES_tradnl"/>
        </w:rPr>
        <w:t xml:space="preserve">  </w:t>
      </w:r>
      <w:r w:rsidR="00DE2902" w:rsidRPr="00BC74F8">
        <w:rPr>
          <w:rFonts w:ascii="Book Antiqua" w:hAnsi="Book Antiqua"/>
          <w:b/>
          <w:bCs/>
          <w:sz w:val="28"/>
          <w:szCs w:val="22"/>
          <w:lang w:val="es-ES_tradnl"/>
        </w:rPr>
        <w:t xml:space="preserve">INFORME POSITIVO </w:t>
      </w:r>
    </w:p>
    <w:p w14:paraId="77734161" w14:textId="0AD5B956" w:rsidR="000F6729" w:rsidRPr="007E538D" w:rsidRDefault="007E52AC" w:rsidP="007E538D">
      <w:pPr>
        <w:spacing w:line="360" w:lineRule="auto"/>
        <w:jc w:val="center"/>
        <w:rPr>
          <w:rFonts w:ascii="Book Antiqua" w:hAnsi="Book Antiqua"/>
          <w:i/>
          <w:szCs w:val="24"/>
          <w:lang w:val="es-419"/>
        </w:rPr>
      </w:pPr>
      <w:r>
        <w:rPr>
          <w:rFonts w:ascii="Book Antiqua" w:hAnsi="Book Antiqua"/>
          <w:lang w:val="es-ES_tradnl"/>
        </w:rPr>
        <w:t xml:space="preserve">26 </w:t>
      </w:r>
      <w:r w:rsidR="00DE2902">
        <w:rPr>
          <w:rFonts w:ascii="Book Antiqua" w:hAnsi="Book Antiqua"/>
          <w:lang w:val="es-ES_tradnl"/>
        </w:rPr>
        <w:t xml:space="preserve"> de </w:t>
      </w:r>
      <w:r w:rsidR="00374D6E">
        <w:rPr>
          <w:rFonts w:ascii="Book Antiqua" w:hAnsi="Book Antiqua"/>
          <w:lang w:val="es-ES_tradnl"/>
        </w:rPr>
        <w:t>junio</w:t>
      </w:r>
      <w:r w:rsidR="00DE2902">
        <w:rPr>
          <w:rFonts w:ascii="Book Antiqua" w:hAnsi="Book Antiqua"/>
          <w:lang w:val="es-ES_tradnl"/>
        </w:rPr>
        <w:t xml:space="preserve"> de 2025</w:t>
      </w:r>
    </w:p>
    <w:p w14:paraId="1BA0277E" w14:textId="77777777" w:rsidR="00DE2902" w:rsidRDefault="00DE2902" w:rsidP="000F6729">
      <w:pPr>
        <w:jc w:val="center"/>
        <w:rPr>
          <w:rFonts w:ascii="Book Antiqua" w:hAnsi="Book Antiqua"/>
          <w:b/>
          <w:sz w:val="28"/>
          <w:szCs w:val="28"/>
          <w:lang w:val="es-ES_tradnl"/>
        </w:rPr>
      </w:pPr>
    </w:p>
    <w:p w14:paraId="6A17CCFC" w14:textId="77777777" w:rsidR="00DE2902" w:rsidRDefault="00DE2902" w:rsidP="00DE2902">
      <w:pPr>
        <w:rPr>
          <w:rFonts w:ascii="Book Antiqua" w:hAnsi="Book Antiqua"/>
          <w:b/>
          <w:sz w:val="28"/>
          <w:szCs w:val="28"/>
          <w:lang w:val="es-ES_tradnl"/>
        </w:rPr>
      </w:pPr>
      <w:r>
        <w:rPr>
          <w:rFonts w:ascii="Book Antiqua" w:hAnsi="Book Antiqua"/>
          <w:b/>
          <w:sz w:val="28"/>
          <w:szCs w:val="28"/>
          <w:lang w:val="es-ES_tradnl"/>
        </w:rPr>
        <w:t xml:space="preserve">AL SENADO DE PUERTO RICO: </w:t>
      </w:r>
    </w:p>
    <w:p w14:paraId="2E1FD2F0" w14:textId="77777777" w:rsidR="00DE2902" w:rsidRDefault="00DE2902" w:rsidP="000F6729">
      <w:pPr>
        <w:jc w:val="center"/>
        <w:rPr>
          <w:rFonts w:ascii="Book Antiqua" w:hAnsi="Book Antiqua"/>
          <w:b/>
          <w:sz w:val="28"/>
          <w:szCs w:val="28"/>
          <w:lang w:val="es-ES_tradnl"/>
        </w:rPr>
      </w:pPr>
    </w:p>
    <w:p w14:paraId="587D7F11" w14:textId="35AECA82" w:rsidR="001D401B" w:rsidRPr="00170254" w:rsidRDefault="00F269DA" w:rsidP="001D401B">
      <w:pPr>
        <w:tabs>
          <w:tab w:val="left" w:pos="-720"/>
        </w:tabs>
        <w:suppressAutoHyphens/>
        <w:spacing w:before="120" w:after="120"/>
        <w:jc w:val="both"/>
        <w:rPr>
          <w:rFonts w:ascii="Book Antiqua" w:hAnsi="Book Antiqua"/>
          <w:szCs w:val="24"/>
          <w:lang w:val="es-PR"/>
        </w:rPr>
      </w:pPr>
      <w:r>
        <w:rPr>
          <w:rFonts w:ascii="Book Antiqua" w:hAnsi="Book Antiqua"/>
          <w:bCs/>
          <w:szCs w:val="24"/>
          <w:lang w:val="es-ES_tradnl"/>
        </w:rPr>
        <w:tab/>
      </w:r>
      <w:r w:rsidR="00DE2902" w:rsidRPr="00DE2902">
        <w:rPr>
          <w:rFonts w:ascii="Book Antiqua" w:hAnsi="Book Antiqua"/>
          <w:bCs/>
          <w:szCs w:val="24"/>
          <w:lang w:val="es-ES_tradnl"/>
        </w:rPr>
        <w:t xml:space="preserve">La Comisión de </w:t>
      </w:r>
      <w:r w:rsidR="00BB2EDB">
        <w:rPr>
          <w:rFonts w:ascii="Book Antiqua" w:hAnsi="Book Antiqua"/>
          <w:bCs/>
          <w:szCs w:val="24"/>
          <w:lang w:val="es-ES_tradnl"/>
        </w:rPr>
        <w:t xml:space="preserve">Educación, Arte y Cultura </w:t>
      </w:r>
      <w:r w:rsidR="00DE2902" w:rsidRPr="00DE2902">
        <w:rPr>
          <w:rFonts w:ascii="Book Antiqua" w:hAnsi="Book Antiqua"/>
          <w:bCs/>
          <w:szCs w:val="24"/>
          <w:lang w:val="es-ES_tradnl"/>
        </w:rPr>
        <w:t>del Senado de Puerto Rico, previo estudio y consideración</w:t>
      </w:r>
      <w:r w:rsidR="006A6960" w:rsidRPr="006A6960">
        <w:rPr>
          <w:rFonts w:ascii="Book Antiqua" w:hAnsi="Book Antiqua"/>
          <w:bCs/>
          <w:szCs w:val="24"/>
          <w:lang w:val="es-ES_tradnl"/>
        </w:rPr>
        <w:t xml:space="preserve"> </w:t>
      </w:r>
      <w:r w:rsidR="006A6960" w:rsidRPr="00DE2902">
        <w:rPr>
          <w:rFonts w:ascii="Book Antiqua" w:hAnsi="Book Antiqua"/>
          <w:bCs/>
          <w:szCs w:val="24"/>
          <w:lang w:val="es-ES_tradnl"/>
        </w:rPr>
        <w:t>de</w:t>
      </w:r>
      <w:r w:rsidR="00CE63A3">
        <w:rPr>
          <w:rFonts w:ascii="Book Antiqua" w:hAnsi="Book Antiqua"/>
          <w:bCs/>
          <w:szCs w:val="24"/>
          <w:lang w:val="es-ES_tradnl"/>
        </w:rPr>
        <w:t xml:space="preserve"> </w:t>
      </w:r>
      <w:r w:rsidR="006A6960" w:rsidRPr="00DE2902">
        <w:rPr>
          <w:rFonts w:ascii="Book Antiqua" w:hAnsi="Book Antiqua"/>
          <w:bCs/>
          <w:szCs w:val="24"/>
          <w:lang w:val="es-ES_tradnl"/>
        </w:rPr>
        <w:t>l</w:t>
      </w:r>
      <w:r w:rsidR="00CE63A3">
        <w:rPr>
          <w:rFonts w:ascii="Book Antiqua" w:hAnsi="Book Antiqua"/>
          <w:bCs/>
          <w:szCs w:val="24"/>
          <w:lang w:val="es-ES_tradnl"/>
        </w:rPr>
        <w:t xml:space="preserve">a Resolución </w:t>
      </w:r>
      <w:r w:rsidR="00047F94">
        <w:rPr>
          <w:rFonts w:ascii="Book Antiqua" w:hAnsi="Book Antiqua"/>
          <w:bCs/>
          <w:szCs w:val="24"/>
          <w:lang w:val="es-ES_tradnl"/>
        </w:rPr>
        <w:t xml:space="preserve">Conjunta </w:t>
      </w:r>
      <w:r w:rsidR="006A6960" w:rsidRPr="00DE2902">
        <w:rPr>
          <w:rFonts w:ascii="Book Antiqua" w:hAnsi="Book Antiqua"/>
          <w:bCs/>
          <w:szCs w:val="24"/>
          <w:lang w:val="es-ES_tradnl"/>
        </w:rPr>
        <w:t xml:space="preserve">del Senado </w:t>
      </w:r>
      <w:r w:rsidR="00CE63A3">
        <w:rPr>
          <w:rFonts w:ascii="Book Antiqua" w:hAnsi="Book Antiqua"/>
          <w:bCs/>
          <w:szCs w:val="24"/>
          <w:lang w:val="es-ES_tradnl"/>
        </w:rPr>
        <w:t>15</w:t>
      </w:r>
      <w:r w:rsidR="00DE2902" w:rsidRPr="00DE2902">
        <w:rPr>
          <w:rFonts w:ascii="Book Antiqua" w:hAnsi="Book Antiqua"/>
          <w:bCs/>
          <w:szCs w:val="24"/>
          <w:lang w:val="es-ES_tradnl"/>
        </w:rPr>
        <w:t>,</w:t>
      </w:r>
      <w:r w:rsidR="006A6960">
        <w:rPr>
          <w:rFonts w:ascii="Book Antiqua" w:hAnsi="Book Antiqua"/>
          <w:bCs/>
          <w:szCs w:val="24"/>
          <w:lang w:val="es-ES_tradnl"/>
        </w:rPr>
        <w:t xml:space="preserve"> presenta a este Alto Cuerpo Legislativo el Informe Positivo de la presente medida,</w:t>
      </w:r>
      <w:r w:rsidRPr="00F269DA">
        <w:rPr>
          <w:rFonts w:ascii="Book Antiqua" w:hAnsi="Book Antiqua"/>
          <w:szCs w:val="24"/>
          <w:lang w:val="es-PR"/>
        </w:rPr>
        <w:t xml:space="preserve"> </w:t>
      </w:r>
      <w:r w:rsidR="001D401B">
        <w:rPr>
          <w:rFonts w:ascii="Book Antiqua" w:hAnsi="Book Antiqua"/>
          <w:szCs w:val="24"/>
          <w:lang w:val="es-PR"/>
        </w:rPr>
        <w:t>con las enmiendas contenidas en el entirillado electrónico que se acompaña.</w:t>
      </w:r>
    </w:p>
    <w:p w14:paraId="15EC108A" w14:textId="7A8CF161" w:rsidR="00DE2902" w:rsidRDefault="00DE2902" w:rsidP="007E538D">
      <w:pPr>
        <w:ind w:firstLine="540"/>
        <w:jc w:val="both"/>
        <w:rPr>
          <w:rFonts w:ascii="Book Antiqua" w:hAnsi="Book Antiqua"/>
          <w:bCs/>
          <w:szCs w:val="24"/>
          <w:lang w:val="es-ES_tradnl"/>
        </w:rPr>
      </w:pPr>
    </w:p>
    <w:p w14:paraId="1C433F53" w14:textId="77777777" w:rsidR="00DE2902" w:rsidRDefault="00DE2902" w:rsidP="00DE2902">
      <w:pPr>
        <w:ind w:firstLine="540"/>
        <w:jc w:val="both"/>
        <w:rPr>
          <w:rFonts w:ascii="Book Antiqua" w:hAnsi="Book Antiqua"/>
          <w:bCs/>
          <w:szCs w:val="24"/>
          <w:lang w:val="es-ES_tradnl"/>
        </w:rPr>
      </w:pPr>
    </w:p>
    <w:p w14:paraId="5AE107AD" w14:textId="77777777" w:rsidR="00DE2902" w:rsidRDefault="00DE2902" w:rsidP="00DE2902">
      <w:pPr>
        <w:ind w:firstLine="540"/>
        <w:jc w:val="center"/>
        <w:rPr>
          <w:rFonts w:ascii="Book Antiqua" w:hAnsi="Book Antiqua"/>
          <w:b/>
          <w:szCs w:val="24"/>
          <w:lang w:val="es-ES_tradnl"/>
        </w:rPr>
      </w:pPr>
      <w:r w:rsidRPr="00DE2902">
        <w:rPr>
          <w:rFonts w:ascii="Book Antiqua" w:hAnsi="Book Antiqua"/>
          <w:b/>
          <w:szCs w:val="24"/>
          <w:lang w:val="es-ES_tradnl"/>
        </w:rPr>
        <w:t>ALCANCE DE LA MEDIDA</w:t>
      </w:r>
    </w:p>
    <w:p w14:paraId="2B64323A" w14:textId="77777777" w:rsidR="006A6960" w:rsidRDefault="006A6960" w:rsidP="00DE2902">
      <w:pPr>
        <w:ind w:firstLine="540"/>
        <w:jc w:val="center"/>
        <w:rPr>
          <w:rFonts w:ascii="Book Antiqua" w:hAnsi="Book Antiqua"/>
          <w:b/>
          <w:szCs w:val="24"/>
          <w:lang w:val="es-ES_tradnl"/>
        </w:rPr>
      </w:pPr>
    </w:p>
    <w:p w14:paraId="1B56ED74" w14:textId="477C61EC" w:rsidR="00B31419" w:rsidRPr="006834E9" w:rsidRDefault="00CE63A3" w:rsidP="00B31419">
      <w:pPr>
        <w:ind w:firstLine="540"/>
        <w:jc w:val="both"/>
        <w:rPr>
          <w:rFonts w:ascii="Book Antiqua" w:eastAsia="Book Antiqua" w:hAnsi="Book Antiqua" w:cs="Book Antiqua"/>
          <w:color w:val="000000"/>
          <w:lang w:val="es-ES_tradnl"/>
        </w:rPr>
      </w:pPr>
      <w:r>
        <w:rPr>
          <w:rFonts w:ascii="Book Antiqua" w:hAnsi="Book Antiqua"/>
          <w:bCs/>
          <w:szCs w:val="24"/>
          <w:lang w:val="es-ES_tradnl"/>
        </w:rPr>
        <w:t xml:space="preserve">La Resolución </w:t>
      </w:r>
      <w:r w:rsidR="00047F94">
        <w:rPr>
          <w:rFonts w:ascii="Book Antiqua" w:hAnsi="Book Antiqua"/>
          <w:bCs/>
          <w:szCs w:val="24"/>
          <w:lang w:val="es-ES_tradnl"/>
        </w:rPr>
        <w:t xml:space="preserve">Conjunta </w:t>
      </w:r>
      <w:r w:rsidRPr="00DE2902">
        <w:rPr>
          <w:rFonts w:ascii="Book Antiqua" w:hAnsi="Book Antiqua"/>
          <w:bCs/>
          <w:szCs w:val="24"/>
          <w:lang w:val="es-ES_tradnl"/>
        </w:rPr>
        <w:t xml:space="preserve">del Senado </w:t>
      </w:r>
      <w:r>
        <w:rPr>
          <w:rFonts w:ascii="Book Antiqua" w:hAnsi="Book Antiqua"/>
          <w:bCs/>
          <w:szCs w:val="24"/>
          <w:lang w:val="es-ES_tradnl"/>
        </w:rPr>
        <w:t>15</w:t>
      </w:r>
      <w:r w:rsidR="006A6960" w:rsidRPr="006A6960">
        <w:rPr>
          <w:rFonts w:ascii="Book Antiqua" w:hAnsi="Book Antiqua"/>
          <w:bCs/>
          <w:szCs w:val="24"/>
          <w:lang w:val="es-ES_tradnl"/>
        </w:rPr>
        <w:t>, tiene el propósito de</w:t>
      </w:r>
      <w:r w:rsidR="006A6960">
        <w:rPr>
          <w:rFonts w:ascii="Book Antiqua" w:hAnsi="Book Antiqua"/>
          <w:bCs/>
          <w:szCs w:val="24"/>
          <w:lang w:val="es-ES_tradnl"/>
        </w:rPr>
        <w:t xml:space="preserve"> </w:t>
      </w:r>
      <w:r w:rsidRPr="003C40BC">
        <w:rPr>
          <w:rFonts w:ascii="Book Antiqua" w:hAnsi="Book Antiqua"/>
          <w:lang w:val="es-ES_tradnl"/>
        </w:rPr>
        <w:t xml:space="preserve">ordenar al </w:t>
      </w:r>
      <w:proofErr w:type="gramStart"/>
      <w:r w:rsidRPr="003C40BC">
        <w:rPr>
          <w:rFonts w:ascii="Book Antiqua" w:hAnsi="Book Antiqua"/>
          <w:lang w:val="es-ES_tradnl"/>
        </w:rPr>
        <w:t>Secretario</w:t>
      </w:r>
      <w:proofErr w:type="gramEnd"/>
      <w:r w:rsidRPr="003C40BC">
        <w:rPr>
          <w:rFonts w:ascii="Book Antiqua" w:hAnsi="Book Antiqua"/>
          <w:lang w:val="es-ES_tradnl"/>
        </w:rPr>
        <w:t xml:space="preserve"> del Departamento de Educación de</w:t>
      </w:r>
      <w:r>
        <w:rPr>
          <w:rFonts w:ascii="Book Antiqua" w:hAnsi="Book Antiqua"/>
          <w:lang w:val="es-ES_tradnl"/>
        </w:rPr>
        <w:t>l Gobierno de</w:t>
      </w:r>
      <w:r w:rsidRPr="003C40BC">
        <w:rPr>
          <w:rFonts w:ascii="Book Antiqua" w:hAnsi="Book Antiqua"/>
          <w:lang w:val="es-ES_tradnl"/>
        </w:rPr>
        <w:t xml:space="preserve"> Puerto Rico</w:t>
      </w:r>
      <w:r>
        <w:rPr>
          <w:rFonts w:ascii="Book Antiqua" w:hAnsi="Book Antiqua"/>
          <w:lang w:val="es-ES_tradnl"/>
        </w:rPr>
        <w:t xml:space="preserve">, planificar, </w:t>
      </w:r>
      <w:r w:rsidRPr="00CC2ABE">
        <w:rPr>
          <w:rFonts w:ascii="Book Antiqua" w:hAnsi="Book Antiqua"/>
          <w:lang w:val="es-ES_tradnl"/>
        </w:rPr>
        <w:t>establecer y desarrollar escuelas especializadas en tecnología, artes y ciencias en cada municipio del distrito senatorial de Guayama; garantizar la implementación de currículos innovadores y adaptados a las demandas del mercado laboral y sectores en crecimiento</w:t>
      </w:r>
      <w:r>
        <w:rPr>
          <w:rFonts w:ascii="Book Antiqua" w:hAnsi="Book Antiqua"/>
          <w:lang w:val="es-ES_tradnl"/>
        </w:rPr>
        <w:t>.</w:t>
      </w:r>
    </w:p>
    <w:p w14:paraId="6AF2CC7E" w14:textId="70E03F79" w:rsidR="00816D27" w:rsidRPr="00816D27" w:rsidRDefault="00816D27" w:rsidP="00816D27">
      <w:pPr>
        <w:ind w:firstLine="540"/>
        <w:jc w:val="both"/>
        <w:rPr>
          <w:rFonts w:ascii="Book Antiqua" w:hAnsi="Book Antiqua"/>
          <w:bCs/>
          <w:szCs w:val="24"/>
          <w:lang w:val="es-PR"/>
        </w:rPr>
      </w:pPr>
    </w:p>
    <w:p w14:paraId="2083541B" w14:textId="7F9BFFB2" w:rsidR="0072499D" w:rsidRPr="00637621" w:rsidRDefault="0072499D" w:rsidP="0072499D">
      <w:pPr>
        <w:ind w:firstLine="540"/>
        <w:jc w:val="both"/>
        <w:rPr>
          <w:rFonts w:ascii="Book Antiqua" w:hAnsi="Book Antiqua"/>
          <w:bCs/>
          <w:lang w:val="es-PR"/>
        </w:rPr>
      </w:pPr>
    </w:p>
    <w:p w14:paraId="1A9F8796" w14:textId="7DBCA808" w:rsidR="005C2E80" w:rsidRPr="008E4DAB" w:rsidRDefault="00112D46" w:rsidP="005C2E80">
      <w:pPr>
        <w:pStyle w:val="Heading3"/>
        <w:tabs>
          <w:tab w:val="left" w:pos="-720"/>
        </w:tabs>
        <w:jc w:val="center"/>
        <w:rPr>
          <w:rFonts w:ascii="Book Antiqua" w:hAnsi="Book Antiqua"/>
          <w:bCs w:val="0"/>
          <w:sz w:val="24"/>
          <w:szCs w:val="24"/>
          <w:lang w:val="es-US"/>
        </w:rPr>
      </w:pPr>
      <w:r>
        <w:rPr>
          <w:rFonts w:ascii="Book Antiqua" w:hAnsi="Book Antiqua"/>
          <w:bCs w:val="0"/>
          <w:sz w:val="24"/>
          <w:szCs w:val="24"/>
          <w:lang w:val="es-US"/>
        </w:rPr>
        <w:t xml:space="preserve">INTRODUCCIÓN </w:t>
      </w:r>
    </w:p>
    <w:p w14:paraId="75214674" w14:textId="77777777" w:rsidR="005C2E80" w:rsidRPr="000216BB" w:rsidRDefault="005C2E80" w:rsidP="005C2E80">
      <w:pPr>
        <w:rPr>
          <w:rFonts w:ascii="Book Antiqua" w:hAnsi="Book Antiqua"/>
          <w:sz w:val="8"/>
          <w:szCs w:val="8"/>
          <w:lang w:val="es-ES_tradnl"/>
        </w:rPr>
      </w:pPr>
    </w:p>
    <w:p w14:paraId="2D5C0039" w14:textId="77777777" w:rsidR="00031C9F" w:rsidRPr="00031C9F" w:rsidRDefault="00031C9F" w:rsidP="00031C9F">
      <w:pPr>
        <w:ind w:firstLine="720"/>
        <w:jc w:val="both"/>
        <w:rPr>
          <w:rFonts w:ascii="Book Antiqua" w:hAnsi="Book Antiqua"/>
          <w:iCs/>
          <w:spacing w:val="-3"/>
          <w:szCs w:val="24"/>
          <w:lang w:val="es-PR"/>
        </w:rPr>
      </w:pPr>
      <w:r w:rsidRPr="00031C9F">
        <w:rPr>
          <w:rFonts w:ascii="Book Antiqua" w:hAnsi="Book Antiqua"/>
          <w:iCs/>
          <w:spacing w:val="-3"/>
          <w:szCs w:val="24"/>
          <w:lang w:val="es-PR"/>
        </w:rPr>
        <w:t xml:space="preserve">La aprobación de la Resolución Conjunta del Senado 15 constituye una acción legislativa de vital importancia para atender los desafíos estructurales que enfrenta el sistema educativo de Puerto Rico, especialmente en el Distrito Senatorial de Guayama. En un mundo cada vez más interconectado y regido por los avances tecnológicos, la economía del conocimiento y la innovación </w:t>
      </w:r>
      <w:proofErr w:type="gramStart"/>
      <w:r w:rsidRPr="00031C9F">
        <w:rPr>
          <w:rFonts w:ascii="Book Antiqua" w:hAnsi="Book Antiqua"/>
          <w:iCs/>
          <w:spacing w:val="-3"/>
          <w:szCs w:val="24"/>
          <w:lang w:val="es-PR"/>
        </w:rPr>
        <w:t>científica,</w:t>
      </w:r>
      <w:proofErr w:type="gramEnd"/>
      <w:r w:rsidRPr="00031C9F">
        <w:rPr>
          <w:rFonts w:ascii="Book Antiqua" w:hAnsi="Book Antiqua"/>
          <w:iCs/>
          <w:spacing w:val="-3"/>
          <w:szCs w:val="24"/>
          <w:lang w:val="es-PR"/>
        </w:rPr>
        <w:t xml:space="preserve"> es indispensable que el sistema educativo público evolucione y se adapte para preparar a las próximas generaciones de estudiantes con las destrezas que demanda la sociedad contemporánea. Esta medida se presenta como </w:t>
      </w:r>
      <w:r w:rsidRPr="00031C9F">
        <w:rPr>
          <w:rFonts w:ascii="Book Antiqua" w:hAnsi="Book Antiqua"/>
          <w:iCs/>
          <w:spacing w:val="-3"/>
          <w:szCs w:val="24"/>
          <w:lang w:val="es-PR"/>
        </w:rPr>
        <w:lastRenderedPageBreak/>
        <w:t>una respuesta contundente a la necesidad apremiante de transformar las estructuras educativas tradicionales mediante la creación de escuelas especializadas que promuevan un currículo actualizado, integral y alineado a las tendencias del mercado laboral global y local.</w:t>
      </w:r>
    </w:p>
    <w:p w14:paraId="60DE2E78" w14:textId="77777777" w:rsidR="00031C9F" w:rsidRDefault="00031C9F" w:rsidP="00031C9F">
      <w:pPr>
        <w:jc w:val="both"/>
        <w:rPr>
          <w:rFonts w:ascii="Book Antiqua" w:hAnsi="Book Antiqua"/>
          <w:iCs/>
          <w:spacing w:val="-3"/>
          <w:szCs w:val="24"/>
          <w:lang w:val="es-PR"/>
        </w:rPr>
      </w:pPr>
    </w:p>
    <w:p w14:paraId="059E7DC5" w14:textId="77777777" w:rsidR="00031C9F" w:rsidRDefault="00031C9F" w:rsidP="00031C9F">
      <w:pPr>
        <w:ind w:firstLine="720"/>
        <w:jc w:val="both"/>
        <w:rPr>
          <w:rFonts w:ascii="Book Antiqua" w:hAnsi="Book Antiqua"/>
          <w:iCs/>
          <w:spacing w:val="-3"/>
          <w:szCs w:val="24"/>
          <w:lang w:val="es-PR"/>
        </w:rPr>
      </w:pPr>
      <w:r w:rsidRPr="00031C9F">
        <w:rPr>
          <w:rFonts w:ascii="Book Antiqua" w:hAnsi="Book Antiqua"/>
          <w:iCs/>
          <w:spacing w:val="-3"/>
          <w:szCs w:val="24"/>
          <w:lang w:val="es-PR"/>
        </w:rPr>
        <w:t xml:space="preserve">La educación </w:t>
      </w:r>
      <w:r>
        <w:rPr>
          <w:rFonts w:ascii="Book Antiqua" w:hAnsi="Book Antiqua"/>
          <w:iCs/>
          <w:spacing w:val="-3"/>
          <w:szCs w:val="24"/>
          <w:lang w:val="es-PR"/>
        </w:rPr>
        <w:t xml:space="preserve">especializada </w:t>
      </w:r>
      <w:r w:rsidRPr="00031C9F">
        <w:rPr>
          <w:rFonts w:ascii="Book Antiqua" w:hAnsi="Book Antiqua"/>
          <w:iCs/>
          <w:spacing w:val="-3"/>
          <w:szCs w:val="24"/>
          <w:lang w:val="es-PR"/>
        </w:rPr>
        <w:t>en tecnología, artes, ciencias, idiomas, deportes y desarrollo de talentos</w:t>
      </w:r>
      <w:r>
        <w:rPr>
          <w:rFonts w:ascii="Book Antiqua" w:hAnsi="Book Antiqua"/>
          <w:iCs/>
          <w:spacing w:val="-3"/>
          <w:szCs w:val="24"/>
          <w:lang w:val="es-PR"/>
        </w:rPr>
        <w:t>; entre otras,</w:t>
      </w:r>
      <w:r w:rsidRPr="00031C9F">
        <w:rPr>
          <w:rFonts w:ascii="Book Antiqua" w:hAnsi="Book Antiqua"/>
          <w:iCs/>
          <w:spacing w:val="-3"/>
          <w:szCs w:val="24"/>
          <w:lang w:val="es-PR"/>
        </w:rPr>
        <w:t xml:space="preserve"> no es un lujo, sino una necesidad estratégica para el crecimiento económico, cultural y social de Puerto Rico. En la actualidad, sectores emergentes como la biotecnología, el desarrollo de software, las industrias creativas, la ingeniería, y la economía digital exigen una fuerza laboral altamente capacitada, creativa y competitiva. Sin embargo, las estructuras curriculares convencionales no siempre logran ofrecer espacios educativos adecuados para desarrollar las destrezas especializadas que estos sectores requieren. </w:t>
      </w:r>
    </w:p>
    <w:p w14:paraId="6B975D0C" w14:textId="77777777" w:rsidR="00031C9F" w:rsidRDefault="00031C9F" w:rsidP="00031C9F">
      <w:pPr>
        <w:ind w:firstLine="720"/>
        <w:jc w:val="both"/>
        <w:rPr>
          <w:rFonts w:ascii="Book Antiqua" w:hAnsi="Book Antiqua"/>
          <w:iCs/>
          <w:spacing w:val="-3"/>
          <w:szCs w:val="24"/>
          <w:lang w:val="es-PR"/>
        </w:rPr>
      </w:pPr>
    </w:p>
    <w:p w14:paraId="3D816419" w14:textId="2C4B9B73" w:rsidR="00031C9F" w:rsidRPr="00031C9F" w:rsidRDefault="00031C9F" w:rsidP="00031C9F">
      <w:pPr>
        <w:ind w:firstLine="720"/>
        <w:jc w:val="both"/>
        <w:rPr>
          <w:rFonts w:ascii="Book Antiqua" w:hAnsi="Book Antiqua"/>
          <w:iCs/>
          <w:spacing w:val="-3"/>
          <w:szCs w:val="24"/>
          <w:lang w:val="es-PR"/>
        </w:rPr>
      </w:pPr>
      <w:r w:rsidRPr="00031C9F">
        <w:rPr>
          <w:rFonts w:ascii="Book Antiqua" w:hAnsi="Book Antiqua"/>
          <w:iCs/>
          <w:spacing w:val="-3"/>
          <w:szCs w:val="24"/>
          <w:lang w:val="es-PR"/>
        </w:rPr>
        <w:t>La Resolución Conjunta del Senado 15 propone llenar este vacío al ordenar la creación de escuelas especializadas en cada municipio del Distrito Senatorial de Guayama, ofreciendo oportunidades concretas para que los estudiantes desarrollen competencias en áreas de alta demanda, al tiempo que se fomenta la equidad educativa y el acceso universal a programas de excelencia.</w:t>
      </w:r>
    </w:p>
    <w:p w14:paraId="732E5DC9" w14:textId="77777777" w:rsidR="00031C9F" w:rsidRDefault="00031C9F" w:rsidP="00031C9F">
      <w:pPr>
        <w:jc w:val="both"/>
        <w:rPr>
          <w:rFonts w:ascii="Book Antiqua" w:hAnsi="Book Antiqua"/>
          <w:iCs/>
          <w:spacing w:val="-3"/>
          <w:szCs w:val="24"/>
          <w:lang w:val="es-PR"/>
        </w:rPr>
      </w:pPr>
    </w:p>
    <w:p w14:paraId="27E9F850" w14:textId="54E34371" w:rsidR="00031C9F" w:rsidRPr="00031C9F" w:rsidRDefault="00031C9F" w:rsidP="00031C9F">
      <w:pPr>
        <w:ind w:firstLine="720"/>
        <w:jc w:val="both"/>
        <w:rPr>
          <w:rFonts w:ascii="Book Antiqua" w:hAnsi="Book Antiqua"/>
          <w:iCs/>
          <w:spacing w:val="-3"/>
          <w:szCs w:val="24"/>
          <w:lang w:val="es-PR"/>
        </w:rPr>
      </w:pPr>
      <w:r w:rsidRPr="00031C9F">
        <w:rPr>
          <w:rFonts w:ascii="Book Antiqua" w:hAnsi="Book Antiqua"/>
          <w:iCs/>
          <w:spacing w:val="-3"/>
          <w:szCs w:val="24"/>
          <w:lang w:val="es-PR"/>
        </w:rPr>
        <w:t>Es particularmente relevante que la medida se enfoque en el desarrollo de currículos innovadores que trasciendan las enseñanzas tradicionales, incorporando campos como las ciencias, la tecnología, las artes, los idiomas, la música, los deportes y otros talentos que tradicionalmente han carecido de espacios suficientes para su desarrollo formal en las escuelas públicas. Este enfoque diversificado no solo atiende las necesidades del mercado laboral, sino que también permite el florecimiento integral del potencial de cada estudiante, reconociendo que el éxito académico y profesional puede manifestarse en múltiples disciplinas. Además, la propuesta contempla la capacitación continua de los docentes, lo cual garantiza la sostenibilidad y la calidad del modelo educativo que se busca implantar.</w:t>
      </w:r>
    </w:p>
    <w:p w14:paraId="5082725D" w14:textId="77777777" w:rsidR="00031C9F" w:rsidRDefault="00031C9F" w:rsidP="00031C9F">
      <w:pPr>
        <w:jc w:val="both"/>
        <w:rPr>
          <w:rFonts w:ascii="Book Antiqua" w:hAnsi="Book Antiqua"/>
          <w:iCs/>
          <w:spacing w:val="-3"/>
          <w:szCs w:val="24"/>
          <w:lang w:val="es-PR"/>
        </w:rPr>
      </w:pPr>
    </w:p>
    <w:p w14:paraId="55E7D7BF" w14:textId="2D9F3A0B" w:rsidR="00031C9F" w:rsidRPr="00031C9F" w:rsidRDefault="00031C9F" w:rsidP="00031C9F">
      <w:pPr>
        <w:ind w:firstLine="720"/>
        <w:jc w:val="both"/>
        <w:rPr>
          <w:rFonts w:ascii="Book Antiqua" w:hAnsi="Book Antiqua"/>
          <w:iCs/>
          <w:spacing w:val="-3"/>
          <w:szCs w:val="24"/>
          <w:lang w:val="es-PR"/>
        </w:rPr>
      </w:pPr>
      <w:r w:rsidRPr="00031C9F">
        <w:rPr>
          <w:rFonts w:ascii="Book Antiqua" w:hAnsi="Book Antiqua"/>
          <w:iCs/>
          <w:spacing w:val="-3"/>
          <w:szCs w:val="24"/>
          <w:lang w:val="es-PR"/>
        </w:rPr>
        <w:t>El impacto de esta medida trasciende los muros escolares. Al preparar a los estudiantes en disciplinas altamente valoradas, se sientan las bases para un ecosistema socioeconómico más robusto, capaz de atraer inversión, crear empleo, fortalecer la identidad cultural y aportar al desarrollo integral de las comunidades. La inversión educativa planteada en esta Resolución Conjunta no solo busca transformar la vida de los estudiantes y sus familias, sino que aspira a convertir al Distrito Senatorial de Guayama en un modelo de excelencia educativa que pueda ser replicado a través de todo Puerto Rico. Es precisamente este compromiso con la equidad, la innovación y la excelencia lo que hace que la aprobación de esta medida sea esencial para garantizar un futuro más prometedor para nuestra juventud y para el desarrollo sostenible de nuestra Isla.</w:t>
      </w:r>
    </w:p>
    <w:p w14:paraId="184D6DE1" w14:textId="77777777" w:rsidR="00DC0688" w:rsidRDefault="00DC0688" w:rsidP="00DC0688">
      <w:pPr>
        <w:jc w:val="both"/>
        <w:rPr>
          <w:rFonts w:ascii="Book Antiqua" w:hAnsi="Book Antiqua"/>
          <w:iCs/>
          <w:spacing w:val="-3"/>
          <w:szCs w:val="24"/>
          <w:lang w:val="es-ES_tradnl"/>
        </w:rPr>
      </w:pPr>
    </w:p>
    <w:p w14:paraId="032851D3" w14:textId="77777777" w:rsidR="00031C9F" w:rsidRDefault="00031C9F" w:rsidP="00391980">
      <w:pPr>
        <w:tabs>
          <w:tab w:val="left" w:pos="-720"/>
        </w:tabs>
        <w:suppressAutoHyphens/>
        <w:spacing w:before="120" w:after="120" w:line="360" w:lineRule="auto"/>
        <w:jc w:val="center"/>
        <w:rPr>
          <w:rFonts w:ascii="Book Antiqua" w:hAnsi="Book Antiqua"/>
          <w:b/>
          <w:bCs/>
          <w:szCs w:val="24"/>
          <w:lang w:val="es-ES"/>
        </w:rPr>
      </w:pPr>
    </w:p>
    <w:p w14:paraId="3979216F" w14:textId="77777777" w:rsidR="00031C9F" w:rsidRDefault="00031C9F" w:rsidP="00391980">
      <w:pPr>
        <w:tabs>
          <w:tab w:val="left" w:pos="-720"/>
        </w:tabs>
        <w:suppressAutoHyphens/>
        <w:spacing w:before="120" w:after="120" w:line="360" w:lineRule="auto"/>
        <w:jc w:val="center"/>
        <w:rPr>
          <w:rFonts w:ascii="Book Antiqua" w:hAnsi="Book Antiqua"/>
          <w:b/>
          <w:bCs/>
          <w:szCs w:val="24"/>
          <w:lang w:val="es-ES"/>
        </w:rPr>
      </w:pPr>
    </w:p>
    <w:p w14:paraId="52037E3D" w14:textId="3CD7AF9E" w:rsidR="00391980" w:rsidRDefault="00391980" w:rsidP="00391980">
      <w:pPr>
        <w:tabs>
          <w:tab w:val="left" w:pos="-720"/>
        </w:tabs>
        <w:suppressAutoHyphens/>
        <w:spacing w:before="120" w:after="120" w:line="360" w:lineRule="auto"/>
        <w:jc w:val="center"/>
        <w:rPr>
          <w:rFonts w:ascii="Book Antiqua" w:hAnsi="Book Antiqua"/>
          <w:b/>
          <w:bCs/>
          <w:szCs w:val="24"/>
          <w:lang w:val="es-ES"/>
        </w:rPr>
      </w:pPr>
      <w:r w:rsidRPr="00391980">
        <w:rPr>
          <w:rFonts w:ascii="Book Antiqua" w:hAnsi="Book Antiqua"/>
          <w:b/>
          <w:bCs/>
          <w:szCs w:val="24"/>
          <w:lang w:val="es-ES"/>
        </w:rPr>
        <w:t xml:space="preserve">ANÁLISIS DE LA MEDIDA </w:t>
      </w:r>
    </w:p>
    <w:p w14:paraId="7656DFE7" w14:textId="020B7A1C" w:rsidR="00403016" w:rsidRDefault="00403016" w:rsidP="00403016">
      <w:pPr>
        <w:jc w:val="both"/>
        <w:rPr>
          <w:rFonts w:ascii="Book Antiqua" w:hAnsi="Book Antiqua"/>
          <w:szCs w:val="24"/>
          <w:lang w:val="es-ES"/>
        </w:rPr>
      </w:pPr>
      <w:r>
        <w:rPr>
          <w:rFonts w:ascii="Book Antiqua" w:hAnsi="Book Antiqua"/>
          <w:b/>
          <w:bCs/>
          <w:szCs w:val="24"/>
          <w:lang w:val="es-ES"/>
        </w:rPr>
        <w:tab/>
      </w:r>
      <w:r w:rsidR="00F95679" w:rsidRPr="00140F42">
        <w:rPr>
          <w:rFonts w:ascii="Book Antiqua" w:hAnsi="Book Antiqua"/>
          <w:szCs w:val="24"/>
          <w:lang w:val="es-ES"/>
        </w:rPr>
        <w:t>L</w:t>
      </w:r>
      <w:r w:rsidR="00391980" w:rsidRPr="00140F42">
        <w:rPr>
          <w:rFonts w:ascii="Book Antiqua" w:hAnsi="Book Antiqua"/>
          <w:szCs w:val="24"/>
          <w:lang w:val="es-ES"/>
        </w:rPr>
        <w:t>a Comisión de</w:t>
      </w:r>
      <w:r w:rsidR="00F95679" w:rsidRPr="00140F42">
        <w:rPr>
          <w:rFonts w:ascii="Book Antiqua" w:hAnsi="Book Antiqua"/>
          <w:szCs w:val="24"/>
          <w:lang w:val="es-ES"/>
        </w:rPr>
        <w:t xml:space="preserve"> Educación, Arte y Cultura del Senado de Puerto Rico, en adelante</w:t>
      </w:r>
      <w:r w:rsidR="00391980" w:rsidRPr="00140F42">
        <w:rPr>
          <w:rFonts w:ascii="Book Antiqua" w:hAnsi="Book Antiqua"/>
          <w:szCs w:val="24"/>
          <w:lang w:val="es-ES"/>
        </w:rPr>
        <w:t xml:space="preserve">, </w:t>
      </w:r>
      <w:r w:rsidR="00F95679" w:rsidRPr="00140F42">
        <w:rPr>
          <w:rFonts w:ascii="Book Antiqua" w:hAnsi="Book Antiqua"/>
          <w:szCs w:val="24"/>
          <w:lang w:val="es-ES"/>
        </w:rPr>
        <w:t>Comisión, como parte de la evaluación y análisis de</w:t>
      </w:r>
      <w:r w:rsidR="00CE63A3">
        <w:rPr>
          <w:rFonts w:ascii="Book Antiqua" w:hAnsi="Book Antiqua"/>
          <w:szCs w:val="24"/>
          <w:lang w:val="es-ES"/>
        </w:rPr>
        <w:t xml:space="preserve"> </w:t>
      </w:r>
      <w:r w:rsidR="00CE63A3" w:rsidRPr="00DE2902">
        <w:rPr>
          <w:rFonts w:ascii="Book Antiqua" w:hAnsi="Book Antiqua"/>
          <w:bCs/>
          <w:szCs w:val="24"/>
          <w:lang w:val="es-ES_tradnl"/>
        </w:rPr>
        <w:t>l</w:t>
      </w:r>
      <w:r w:rsidR="00CE63A3">
        <w:rPr>
          <w:rFonts w:ascii="Book Antiqua" w:hAnsi="Book Antiqua"/>
          <w:bCs/>
          <w:szCs w:val="24"/>
          <w:lang w:val="es-ES_tradnl"/>
        </w:rPr>
        <w:t xml:space="preserve">a Resolución </w:t>
      </w:r>
      <w:r w:rsidR="00047F94">
        <w:rPr>
          <w:rFonts w:ascii="Book Antiqua" w:hAnsi="Book Antiqua"/>
          <w:bCs/>
          <w:szCs w:val="24"/>
          <w:lang w:val="es-ES_tradnl"/>
        </w:rPr>
        <w:t xml:space="preserve">Conjunta </w:t>
      </w:r>
      <w:r w:rsidR="00CE63A3" w:rsidRPr="00DE2902">
        <w:rPr>
          <w:rFonts w:ascii="Book Antiqua" w:hAnsi="Book Antiqua"/>
          <w:bCs/>
          <w:szCs w:val="24"/>
          <w:lang w:val="es-ES_tradnl"/>
        </w:rPr>
        <w:t xml:space="preserve">del Senado </w:t>
      </w:r>
      <w:r w:rsidR="00CE63A3">
        <w:rPr>
          <w:rFonts w:ascii="Book Antiqua" w:hAnsi="Book Antiqua"/>
          <w:bCs/>
          <w:szCs w:val="24"/>
          <w:lang w:val="es-ES_tradnl"/>
        </w:rPr>
        <w:t>15</w:t>
      </w:r>
      <w:r w:rsidR="00F95679" w:rsidRPr="00140F42">
        <w:rPr>
          <w:rFonts w:ascii="Book Antiqua" w:hAnsi="Book Antiqua"/>
          <w:szCs w:val="24"/>
          <w:lang w:val="es-ES"/>
        </w:rPr>
        <w:t>,</w:t>
      </w:r>
      <w:r w:rsidR="00391980" w:rsidRPr="00140F42">
        <w:rPr>
          <w:rFonts w:ascii="Book Antiqua" w:hAnsi="Book Antiqua"/>
          <w:szCs w:val="24"/>
          <w:lang w:val="es-ES"/>
        </w:rPr>
        <w:t xml:space="preserve"> </w:t>
      </w:r>
      <w:r w:rsidR="00A56440" w:rsidRPr="00140F42">
        <w:rPr>
          <w:rFonts w:ascii="Book Antiqua" w:hAnsi="Book Antiqua"/>
          <w:szCs w:val="24"/>
          <w:lang w:val="es-ES"/>
        </w:rPr>
        <w:t xml:space="preserve">solicitó memorial explicativo </w:t>
      </w:r>
      <w:r>
        <w:rPr>
          <w:rFonts w:ascii="Book Antiqua" w:hAnsi="Book Antiqua"/>
          <w:szCs w:val="24"/>
          <w:lang w:val="es-ES"/>
        </w:rPr>
        <w:t>al</w:t>
      </w:r>
      <w:r w:rsidR="00A56440" w:rsidRPr="00140F42">
        <w:rPr>
          <w:rFonts w:ascii="Book Antiqua" w:hAnsi="Book Antiqua"/>
          <w:szCs w:val="24"/>
          <w:lang w:val="es-ES"/>
        </w:rPr>
        <w:t xml:space="preserve"> Departamento de Educación</w:t>
      </w:r>
      <w:r w:rsidR="00D911A4">
        <w:rPr>
          <w:rFonts w:ascii="Book Antiqua" w:hAnsi="Book Antiqua"/>
          <w:szCs w:val="24"/>
          <w:lang w:val="es-ES"/>
        </w:rPr>
        <w:t xml:space="preserve"> de Puerto Rico.</w:t>
      </w:r>
    </w:p>
    <w:p w14:paraId="0872BF01" w14:textId="11D01233" w:rsidR="0004421B" w:rsidRDefault="009B5C77" w:rsidP="00403016">
      <w:pPr>
        <w:tabs>
          <w:tab w:val="left" w:pos="1440"/>
        </w:tabs>
        <w:jc w:val="both"/>
        <w:rPr>
          <w:rFonts w:ascii="Book Antiqua" w:hAnsi="Book Antiqua"/>
          <w:szCs w:val="24"/>
          <w:lang w:val="es-ES"/>
        </w:rPr>
      </w:pPr>
      <w:r>
        <w:rPr>
          <w:rFonts w:ascii="Book Antiqua" w:hAnsi="Book Antiqua"/>
          <w:szCs w:val="24"/>
          <w:lang w:val="es-ES"/>
        </w:rPr>
        <w:tab/>
      </w:r>
    </w:p>
    <w:p w14:paraId="596F08A0" w14:textId="77777777" w:rsidR="00C20E59" w:rsidRDefault="00C20E59" w:rsidP="00403016">
      <w:pPr>
        <w:tabs>
          <w:tab w:val="left" w:pos="1440"/>
        </w:tabs>
        <w:jc w:val="both"/>
        <w:rPr>
          <w:rFonts w:ascii="Book Antiqua" w:hAnsi="Book Antiqua"/>
          <w:b/>
          <w:bCs/>
          <w:szCs w:val="24"/>
          <w:lang w:val="es-ES"/>
        </w:rPr>
      </w:pPr>
    </w:p>
    <w:p w14:paraId="3059C77C" w14:textId="0201D957" w:rsidR="00391980" w:rsidRPr="00A56440" w:rsidRDefault="006A6960" w:rsidP="002A0893">
      <w:pPr>
        <w:tabs>
          <w:tab w:val="left" w:pos="-720"/>
        </w:tabs>
        <w:suppressAutoHyphens/>
        <w:spacing w:before="120" w:after="120" w:line="360" w:lineRule="auto"/>
        <w:jc w:val="center"/>
        <w:rPr>
          <w:rFonts w:ascii="Book Antiqua" w:hAnsi="Book Antiqua"/>
          <w:b/>
          <w:bCs/>
          <w:szCs w:val="24"/>
          <w:u w:val="single"/>
          <w:lang w:val="es-ES"/>
        </w:rPr>
      </w:pPr>
      <w:r w:rsidRPr="00A56440">
        <w:rPr>
          <w:rFonts w:ascii="Book Antiqua" w:hAnsi="Book Antiqua"/>
          <w:b/>
          <w:bCs/>
          <w:szCs w:val="24"/>
          <w:u w:val="single"/>
          <w:lang w:val="es-ES"/>
        </w:rPr>
        <w:t>DEPARTAMENTO DE EDUCACI</w:t>
      </w:r>
      <w:r w:rsidR="00FB2E20" w:rsidRPr="00A56440">
        <w:rPr>
          <w:rFonts w:ascii="Book Antiqua" w:hAnsi="Book Antiqua"/>
          <w:b/>
          <w:bCs/>
          <w:szCs w:val="24"/>
          <w:u w:val="single"/>
          <w:lang w:val="es-ES"/>
        </w:rPr>
        <w:t>Ó</w:t>
      </w:r>
      <w:r w:rsidRPr="00A56440">
        <w:rPr>
          <w:rFonts w:ascii="Book Antiqua" w:hAnsi="Book Antiqua"/>
          <w:b/>
          <w:bCs/>
          <w:szCs w:val="24"/>
          <w:u w:val="single"/>
          <w:lang w:val="es-ES"/>
        </w:rPr>
        <w:t>N</w:t>
      </w:r>
    </w:p>
    <w:p w14:paraId="736729B0" w14:textId="2C8DB600" w:rsidR="00031C9F" w:rsidRPr="00031C9F" w:rsidRDefault="002A0893" w:rsidP="00031C9F">
      <w:pPr>
        <w:jc w:val="both"/>
        <w:rPr>
          <w:rFonts w:ascii="Book Antiqua" w:hAnsi="Book Antiqua"/>
          <w:lang w:val="es-PR"/>
        </w:rPr>
      </w:pPr>
      <w:r>
        <w:rPr>
          <w:rFonts w:ascii="Book Antiqua" w:hAnsi="Book Antiqua"/>
          <w:szCs w:val="24"/>
          <w:lang w:val="es-ES"/>
        </w:rPr>
        <w:tab/>
      </w:r>
      <w:r w:rsidR="00EF7B8E" w:rsidRPr="007F75BB">
        <w:rPr>
          <w:rFonts w:ascii="Book Antiqua" w:hAnsi="Book Antiqua"/>
          <w:szCs w:val="24"/>
          <w:lang w:val="es-ES"/>
        </w:rPr>
        <w:t xml:space="preserve"> </w:t>
      </w:r>
      <w:r w:rsidR="00FB2E20" w:rsidRPr="007F75BB">
        <w:rPr>
          <w:rFonts w:ascii="Book Antiqua" w:hAnsi="Book Antiqua"/>
          <w:szCs w:val="24"/>
          <w:lang w:val="es-ES_tradnl"/>
        </w:rPr>
        <w:t>El Departamento de Educación de Puerto Rico (DEPR),</w:t>
      </w:r>
      <w:r w:rsidR="00C52E71" w:rsidRPr="007F75BB">
        <w:rPr>
          <w:rFonts w:ascii="Book Antiqua" w:hAnsi="Book Antiqua"/>
          <w:szCs w:val="24"/>
          <w:lang w:val="es-ES_tradnl"/>
        </w:rPr>
        <w:t xml:space="preserve"> </w:t>
      </w:r>
      <w:r w:rsidR="00031C9F">
        <w:rPr>
          <w:rFonts w:ascii="Book Antiqua" w:hAnsi="Book Antiqua"/>
          <w:szCs w:val="24"/>
          <w:lang w:val="es-ES_tradnl"/>
        </w:rPr>
        <w:t xml:space="preserve">en su </w:t>
      </w:r>
      <w:r w:rsidR="00031C9F" w:rsidRPr="00031C9F">
        <w:rPr>
          <w:rFonts w:ascii="Book Antiqua" w:hAnsi="Book Antiqua"/>
          <w:lang w:val="es-PR"/>
        </w:rPr>
        <w:t>análisis, resalta que la medida está alineada con los principios constitucionales y legales que rigen el sistema educativo público, como el derecho de todo niño a una educación gratuita, laica y de calidad, así como con los postulados de la Ley 85-2018</w:t>
      </w:r>
      <w:r w:rsidR="002C5D30">
        <w:rPr>
          <w:rFonts w:ascii="Book Antiqua" w:hAnsi="Book Antiqua"/>
          <w:lang w:val="es-PR"/>
        </w:rPr>
        <w:t>, según enmendada, mejor conocida como Ley de Reforma Educativa</w:t>
      </w:r>
      <w:r w:rsidR="00031C9F" w:rsidRPr="00031C9F">
        <w:rPr>
          <w:rFonts w:ascii="Book Antiqua" w:hAnsi="Book Antiqua"/>
          <w:lang w:val="es-PR"/>
        </w:rPr>
        <w:t>. Esta última promueve la equidad, la pertinencia y la diversificación curricular, aspectos que el Departamento considera atendidos por la propuesta legislativa, al fomentar currículos innovadores orientados a sectores estratégicos como la biotecnología, el desarrollo de software, las artes visuales y las ciencias aplicadas.</w:t>
      </w:r>
    </w:p>
    <w:p w14:paraId="67A075AE" w14:textId="77777777" w:rsidR="002C5D30" w:rsidRDefault="002C5D30" w:rsidP="00031C9F">
      <w:pPr>
        <w:jc w:val="both"/>
        <w:rPr>
          <w:rFonts w:ascii="Book Antiqua" w:hAnsi="Book Antiqua"/>
          <w:lang w:val="es-PR"/>
        </w:rPr>
      </w:pPr>
    </w:p>
    <w:p w14:paraId="57B72E5C" w14:textId="4E85371F" w:rsidR="00031C9F" w:rsidRPr="00031C9F" w:rsidRDefault="00031C9F" w:rsidP="002C5D30">
      <w:pPr>
        <w:ind w:firstLine="720"/>
        <w:jc w:val="both"/>
        <w:rPr>
          <w:rFonts w:ascii="Book Antiqua" w:hAnsi="Book Antiqua"/>
          <w:lang w:val="es-PR"/>
        </w:rPr>
      </w:pPr>
      <w:r w:rsidRPr="00031C9F">
        <w:rPr>
          <w:rFonts w:ascii="Book Antiqua" w:hAnsi="Book Antiqua"/>
          <w:lang w:val="es-PR"/>
        </w:rPr>
        <w:t>El Departamento destaca, además, el potencial del distrito senatorial de Guayama como escenario idóneo para este tipo de iniciativas, dada su diversidad cultural, geográfica y económica. La creación de estas escuelas permitiría responder a las particularidades regionales y fortalecería el vínculo entre la educación y el desarrollo económico local y nacional.</w:t>
      </w:r>
    </w:p>
    <w:p w14:paraId="3B006CAB" w14:textId="77777777" w:rsidR="002C5D30" w:rsidRDefault="002C5D30" w:rsidP="00031C9F">
      <w:pPr>
        <w:jc w:val="both"/>
        <w:rPr>
          <w:rFonts w:ascii="Book Antiqua" w:hAnsi="Book Antiqua"/>
          <w:lang w:val="es-PR"/>
        </w:rPr>
      </w:pPr>
    </w:p>
    <w:p w14:paraId="297A6F24" w14:textId="538BF344" w:rsidR="00031C9F" w:rsidRDefault="00031C9F" w:rsidP="002C5D30">
      <w:pPr>
        <w:ind w:firstLine="720"/>
        <w:jc w:val="both"/>
        <w:rPr>
          <w:rFonts w:ascii="Book Antiqua" w:hAnsi="Book Antiqua"/>
          <w:lang w:val="es-PR"/>
        </w:rPr>
      </w:pPr>
      <w:r w:rsidRPr="00031C9F">
        <w:rPr>
          <w:rFonts w:ascii="Book Antiqua" w:hAnsi="Book Antiqua"/>
          <w:lang w:val="es-PR"/>
        </w:rPr>
        <w:t>El DEPR subraya la importancia de que toda planificación educativa esté sustentada en análisis rigurosos, procesos participativos con las comunidades escolares y la inclusión del sector privado y las instituciones postsecundarias, con el objetivo de asegurar que la oferta académica esté alineada con las realidades socioeconómicas de cada región. Aunque el Departamento advierte sobre los retos financieros y logísticos que conlleva la ejecución de la medida, incluyendo la necesidad de personal capacitado, infraestructura adecuada y fondos recurrentes, reconoce el valor de la visión transformadora que persigue la resolución. Subraya que, de contar con los recursos adecuados y una planificación estratégica fundamentada en evidencia, esta iniciativa podría traducirse en oportunidades educativas sostenibles y pertinentes para la juventud puertorriqueña.</w:t>
      </w:r>
    </w:p>
    <w:p w14:paraId="0A3D3651" w14:textId="77777777" w:rsidR="002C5D30" w:rsidRDefault="002C5D30" w:rsidP="002C5D30">
      <w:pPr>
        <w:ind w:firstLine="720"/>
        <w:jc w:val="both"/>
        <w:rPr>
          <w:rFonts w:ascii="Book Antiqua" w:hAnsi="Book Antiqua"/>
          <w:lang w:val="es-PR"/>
        </w:rPr>
      </w:pPr>
    </w:p>
    <w:p w14:paraId="2648A637" w14:textId="7B5C319C" w:rsidR="002C5D30" w:rsidRPr="00031C9F" w:rsidRDefault="002C5D30" w:rsidP="002C5D30">
      <w:pPr>
        <w:ind w:firstLine="720"/>
        <w:jc w:val="both"/>
        <w:rPr>
          <w:rFonts w:ascii="Book Antiqua" w:hAnsi="Book Antiqua"/>
          <w:lang w:val="es-PR"/>
        </w:rPr>
      </w:pPr>
      <w:r>
        <w:rPr>
          <w:rFonts w:ascii="Book Antiqua" w:hAnsi="Book Antiqua"/>
          <w:lang w:val="es-PR"/>
        </w:rPr>
        <w:t xml:space="preserve">Estos planteamientos fueron atendidos por nuestra Comisión en el Entirillado </w:t>
      </w:r>
      <w:proofErr w:type="spellStart"/>
      <w:r>
        <w:rPr>
          <w:rFonts w:ascii="Book Antiqua" w:hAnsi="Book Antiqua"/>
          <w:lang w:val="es-PR"/>
        </w:rPr>
        <w:t>Electónico</w:t>
      </w:r>
      <w:proofErr w:type="spellEnd"/>
      <w:r>
        <w:rPr>
          <w:rFonts w:ascii="Book Antiqua" w:hAnsi="Book Antiqua"/>
          <w:lang w:val="es-PR"/>
        </w:rPr>
        <w:t xml:space="preserve"> que se acompaña.</w:t>
      </w:r>
    </w:p>
    <w:p w14:paraId="028D5DBE" w14:textId="59068B3F" w:rsidR="008A0FB2" w:rsidRPr="008A0FB2" w:rsidRDefault="008A0FB2" w:rsidP="00CE63A3">
      <w:pPr>
        <w:jc w:val="both"/>
        <w:rPr>
          <w:rFonts w:ascii="Book Antiqua" w:hAnsi="Book Antiqua"/>
          <w:lang w:val="es-PR"/>
        </w:rPr>
      </w:pPr>
    </w:p>
    <w:p w14:paraId="285FD26B" w14:textId="77777777" w:rsidR="00D911A4" w:rsidRPr="008A0FB2" w:rsidRDefault="00D911A4" w:rsidP="00A56440">
      <w:pPr>
        <w:jc w:val="both"/>
        <w:rPr>
          <w:rFonts w:ascii="Book Antiqua" w:hAnsi="Book Antiqua"/>
          <w:lang w:val="es-ES_tradnl"/>
        </w:rPr>
      </w:pPr>
    </w:p>
    <w:p w14:paraId="58DAA8F1" w14:textId="77777777" w:rsidR="00D911A4" w:rsidRDefault="00D911A4" w:rsidP="00A56440">
      <w:pPr>
        <w:jc w:val="both"/>
        <w:rPr>
          <w:rFonts w:ascii="Book Antiqua" w:hAnsi="Book Antiqua"/>
          <w:b/>
          <w:bCs/>
          <w:lang w:val="es-ES_tradnl"/>
        </w:rPr>
      </w:pPr>
    </w:p>
    <w:p w14:paraId="1C5F6CE4" w14:textId="6EC6F167" w:rsidR="007F30C2" w:rsidRPr="007F30C2" w:rsidRDefault="007F30C2" w:rsidP="00422A92">
      <w:pPr>
        <w:tabs>
          <w:tab w:val="left" w:pos="-720"/>
        </w:tabs>
        <w:suppressAutoHyphens/>
        <w:jc w:val="center"/>
        <w:rPr>
          <w:rFonts w:ascii="Book Antiqua" w:hAnsi="Book Antiqua"/>
          <w:b/>
          <w:bCs/>
          <w:szCs w:val="24"/>
          <w:lang w:val="es-ES"/>
        </w:rPr>
      </w:pPr>
      <w:r w:rsidRPr="007F30C2">
        <w:rPr>
          <w:rFonts w:ascii="Book Antiqua" w:hAnsi="Book Antiqua"/>
          <w:b/>
          <w:bCs/>
          <w:szCs w:val="24"/>
          <w:lang w:val="es-ES"/>
        </w:rPr>
        <w:t xml:space="preserve">IMPACTO FISCAL MUNICIPAL </w:t>
      </w:r>
    </w:p>
    <w:p w14:paraId="13E125FF" w14:textId="368877C5" w:rsidR="007F30C2" w:rsidRDefault="00286C08" w:rsidP="007E538D">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007F30C2" w:rsidRPr="007F30C2">
        <w:rPr>
          <w:rFonts w:ascii="Book Antiqua" w:hAnsi="Book Antiqua"/>
          <w:szCs w:val="24"/>
          <w:lang w:val="es-PR"/>
        </w:rPr>
        <w:t>En cumplimiento con el Ar</w:t>
      </w:r>
      <w:r w:rsidR="007F30C2">
        <w:rPr>
          <w:rFonts w:ascii="Book Antiqua" w:hAnsi="Book Antiqua"/>
          <w:szCs w:val="24"/>
          <w:lang w:val="es-PR"/>
        </w:rPr>
        <w:t>tí</w:t>
      </w:r>
      <w:r w:rsidR="007F30C2" w:rsidRPr="007F30C2">
        <w:rPr>
          <w:rFonts w:ascii="Book Antiqua" w:hAnsi="Book Antiqua"/>
          <w:szCs w:val="24"/>
          <w:lang w:val="es-PR"/>
        </w:rPr>
        <w:t>culo 1.</w:t>
      </w:r>
      <w:r w:rsidR="007F30C2">
        <w:rPr>
          <w:rFonts w:ascii="Book Antiqua" w:hAnsi="Book Antiqua"/>
          <w:szCs w:val="24"/>
          <w:lang w:val="es-PR"/>
        </w:rPr>
        <w:t>00</w:t>
      </w:r>
      <w:r w:rsidR="007F30C2" w:rsidRPr="007F30C2">
        <w:rPr>
          <w:rFonts w:ascii="Book Antiqua" w:hAnsi="Book Antiqua"/>
          <w:szCs w:val="24"/>
          <w:lang w:val="es-PR"/>
        </w:rPr>
        <w:t xml:space="preserve">7 de la </w:t>
      </w:r>
      <w:r w:rsidR="007F30C2">
        <w:rPr>
          <w:rFonts w:ascii="Book Antiqua" w:hAnsi="Book Antiqua"/>
          <w:szCs w:val="24"/>
          <w:lang w:val="es-PR"/>
        </w:rPr>
        <w:t>Le</w:t>
      </w:r>
      <w:r w:rsidR="007F30C2" w:rsidRPr="007F30C2">
        <w:rPr>
          <w:rFonts w:ascii="Book Antiqua" w:hAnsi="Book Antiqua"/>
          <w:szCs w:val="24"/>
          <w:lang w:val="es-PR"/>
        </w:rPr>
        <w:t>y 107-2020, seg</w:t>
      </w:r>
      <w:r w:rsidR="007F30C2">
        <w:rPr>
          <w:rFonts w:ascii="Book Antiqua" w:hAnsi="Book Antiqua"/>
          <w:szCs w:val="24"/>
          <w:lang w:val="es-PR"/>
        </w:rPr>
        <w:t>ú</w:t>
      </w:r>
      <w:r w:rsidR="007F30C2" w:rsidRPr="007F30C2">
        <w:rPr>
          <w:rFonts w:ascii="Book Antiqua" w:hAnsi="Book Antiqua"/>
          <w:szCs w:val="24"/>
          <w:lang w:val="es-PR"/>
        </w:rPr>
        <w:t>n enmendada, conocida como "C</w:t>
      </w:r>
      <w:r w:rsidR="007F30C2">
        <w:rPr>
          <w:rFonts w:ascii="Book Antiqua" w:hAnsi="Book Antiqua"/>
          <w:szCs w:val="24"/>
          <w:lang w:val="es-PR"/>
        </w:rPr>
        <w:t>ó</w:t>
      </w:r>
      <w:r w:rsidR="007F30C2" w:rsidRPr="007F30C2">
        <w:rPr>
          <w:rFonts w:ascii="Book Antiqua" w:hAnsi="Book Antiqua"/>
          <w:szCs w:val="24"/>
          <w:lang w:val="es-PR"/>
        </w:rPr>
        <w:t>digo Municipal de Puerto Rico", la Comisi</w:t>
      </w:r>
      <w:r w:rsidR="007F30C2">
        <w:rPr>
          <w:rFonts w:ascii="Book Antiqua" w:hAnsi="Book Antiqua"/>
          <w:szCs w:val="24"/>
          <w:lang w:val="es-PR"/>
        </w:rPr>
        <w:t>ó</w:t>
      </w:r>
      <w:r w:rsidR="007F30C2" w:rsidRPr="007F30C2">
        <w:rPr>
          <w:rFonts w:ascii="Book Antiqua" w:hAnsi="Book Antiqua"/>
          <w:szCs w:val="24"/>
          <w:lang w:val="es-PR"/>
        </w:rPr>
        <w:t xml:space="preserve">n de </w:t>
      </w:r>
      <w:r w:rsidR="00FB2E20">
        <w:rPr>
          <w:rFonts w:ascii="Book Antiqua" w:hAnsi="Book Antiqua"/>
          <w:szCs w:val="24"/>
          <w:lang w:val="es-PR"/>
        </w:rPr>
        <w:t>Educación, Arte y Cultura del Senado de Puerto Rico</w:t>
      </w:r>
      <w:r w:rsidR="007F30C2" w:rsidRPr="007F30C2">
        <w:rPr>
          <w:rFonts w:ascii="Book Antiqua" w:hAnsi="Book Antiqua"/>
          <w:szCs w:val="24"/>
          <w:lang w:val="es-PR"/>
        </w:rPr>
        <w:t xml:space="preserve"> certifica que </w:t>
      </w:r>
      <w:r w:rsidR="00CE63A3">
        <w:rPr>
          <w:rFonts w:ascii="Book Antiqua" w:hAnsi="Book Antiqua"/>
          <w:szCs w:val="24"/>
          <w:lang w:val="es-PR"/>
        </w:rPr>
        <w:t>la</w:t>
      </w:r>
      <w:r w:rsidR="007F30C2" w:rsidRPr="007F30C2">
        <w:rPr>
          <w:rFonts w:ascii="Book Antiqua" w:hAnsi="Book Antiqua"/>
          <w:szCs w:val="24"/>
          <w:lang w:val="es-PR"/>
        </w:rPr>
        <w:t xml:space="preserve"> </w:t>
      </w:r>
      <w:r w:rsidR="00CE63A3">
        <w:rPr>
          <w:rFonts w:ascii="Book Antiqua" w:hAnsi="Book Antiqua"/>
          <w:szCs w:val="24"/>
          <w:lang w:val="es-PR"/>
        </w:rPr>
        <w:t>R</w:t>
      </w:r>
      <w:r w:rsidR="007F30C2" w:rsidRPr="007F30C2">
        <w:rPr>
          <w:rFonts w:ascii="Book Antiqua" w:hAnsi="Book Antiqua"/>
          <w:szCs w:val="24"/>
          <w:lang w:val="es-PR"/>
        </w:rPr>
        <w:t xml:space="preserve">. </w:t>
      </w:r>
      <w:r w:rsidR="00047F94">
        <w:rPr>
          <w:rFonts w:ascii="Book Antiqua" w:hAnsi="Book Antiqua"/>
          <w:szCs w:val="24"/>
          <w:lang w:val="es-PR"/>
        </w:rPr>
        <w:t xml:space="preserve">C. </w:t>
      </w:r>
      <w:r w:rsidR="007F30C2" w:rsidRPr="007F30C2">
        <w:rPr>
          <w:rFonts w:ascii="Book Antiqua" w:hAnsi="Book Antiqua"/>
          <w:szCs w:val="24"/>
          <w:lang w:val="es-PR"/>
        </w:rPr>
        <w:t>del S.</w:t>
      </w:r>
      <w:r w:rsidR="00FB2E20">
        <w:rPr>
          <w:rFonts w:ascii="Book Antiqua" w:hAnsi="Book Antiqua"/>
          <w:szCs w:val="24"/>
          <w:lang w:val="es-PR"/>
        </w:rPr>
        <w:t xml:space="preserve"> </w:t>
      </w:r>
      <w:r w:rsidR="00CE63A3">
        <w:rPr>
          <w:rFonts w:ascii="Book Antiqua" w:hAnsi="Book Antiqua"/>
          <w:szCs w:val="24"/>
          <w:lang w:val="es-PR"/>
        </w:rPr>
        <w:t>15</w:t>
      </w:r>
      <w:r w:rsidR="00FC57D5">
        <w:rPr>
          <w:rFonts w:ascii="Book Antiqua" w:hAnsi="Book Antiqua"/>
          <w:szCs w:val="24"/>
          <w:lang w:val="es-PR"/>
        </w:rPr>
        <w:t>,</w:t>
      </w:r>
      <w:r w:rsidR="007F30C2" w:rsidRPr="007F30C2">
        <w:rPr>
          <w:rFonts w:ascii="Book Antiqua" w:hAnsi="Book Antiqua"/>
          <w:szCs w:val="24"/>
          <w:lang w:val="es-PR"/>
        </w:rPr>
        <w:t xml:space="preserve"> no impone obligaci</w:t>
      </w:r>
      <w:r w:rsidR="007F30C2">
        <w:rPr>
          <w:rFonts w:ascii="Book Antiqua" w:hAnsi="Book Antiqua"/>
          <w:szCs w:val="24"/>
          <w:lang w:val="es-PR"/>
        </w:rPr>
        <w:t>ón econó</w:t>
      </w:r>
      <w:r w:rsidR="007F30C2" w:rsidRPr="007F30C2">
        <w:rPr>
          <w:rFonts w:ascii="Book Antiqua" w:hAnsi="Book Antiqua"/>
          <w:szCs w:val="24"/>
          <w:lang w:val="es-PR"/>
        </w:rPr>
        <w:t xml:space="preserve">mica </w:t>
      </w:r>
      <w:r w:rsidR="00FB2E20">
        <w:rPr>
          <w:rFonts w:ascii="Book Antiqua" w:hAnsi="Book Antiqua"/>
          <w:szCs w:val="24"/>
          <w:lang w:val="es-PR"/>
        </w:rPr>
        <w:t xml:space="preserve">alguna </w:t>
      </w:r>
      <w:r w:rsidR="007F30C2" w:rsidRPr="007F30C2">
        <w:rPr>
          <w:rFonts w:ascii="Book Antiqua" w:hAnsi="Book Antiqua"/>
          <w:szCs w:val="24"/>
          <w:lang w:val="es-PR"/>
        </w:rPr>
        <w:t>en los presupuestos d</w:t>
      </w:r>
      <w:r w:rsidR="007F30C2">
        <w:rPr>
          <w:rFonts w:ascii="Book Antiqua" w:hAnsi="Book Antiqua"/>
          <w:szCs w:val="24"/>
          <w:lang w:val="es-PR"/>
        </w:rPr>
        <w:t xml:space="preserve">e </w:t>
      </w:r>
      <w:r w:rsidR="007F30C2" w:rsidRPr="007F30C2">
        <w:rPr>
          <w:rFonts w:ascii="Book Antiqua" w:hAnsi="Book Antiqua"/>
          <w:szCs w:val="24"/>
          <w:lang w:val="es-PR"/>
        </w:rPr>
        <w:t xml:space="preserve">los </w:t>
      </w:r>
      <w:r w:rsidR="00FB2E20" w:rsidRPr="007F30C2">
        <w:rPr>
          <w:rFonts w:ascii="Book Antiqua" w:hAnsi="Book Antiqua"/>
          <w:szCs w:val="24"/>
          <w:lang w:val="es-PR"/>
        </w:rPr>
        <w:t>gobiernos</w:t>
      </w:r>
      <w:r w:rsidR="007F30C2" w:rsidRPr="007F30C2">
        <w:rPr>
          <w:rFonts w:ascii="Book Antiqua" w:hAnsi="Book Antiqua"/>
          <w:szCs w:val="24"/>
          <w:lang w:val="es-PR"/>
        </w:rPr>
        <w:t xml:space="preserve"> municipales.</w:t>
      </w:r>
    </w:p>
    <w:p w14:paraId="47FD9358" w14:textId="77777777" w:rsidR="00A03358" w:rsidRDefault="00A03358" w:rsidP="007F30C2">
      <w:pPr>
        <w:tabs>
          <w:tab w:val="left" w:pos="-720"/>
        </w:tabs>
        <w:suppressAutoHyphens/>
        <w:spacing w:before="120" w:after="120" w:line="360" w:lineRule="auto"/>
        <w:jc w:val="center"/>
        <w:rPr>
          <w:rFonts w:ascii="Book Antiqua" w:hAnsi="Book Antiqua"/>
          <w:b/>
          <w:bCs/>
          <w:szCs w:val="24"/>
          <w:lang w:val="es-PR"/>
        </w:rPr>
      </w:pPr>
    </w:p>
    <w:p w14:paraId="3F7B5FD5" w14:textId="7AF0FA14" w:rsidR="007F30C2" w:rsidRDefault="0028497D" w:rsidP="007F30C2">
      <w:pPr>
        <w:tabs>
          <w:tab w:val="left" w:pos="-720"/>
        </w:tabs>
        <w:suppressAutoHyphens/>
        <w:spacing w:before="120" w:after="120" w:line="360" w:lineRule="auto"/>
        <w:jc w:val="center"/>
        <w:rPr>
          <w:rFonts w:ascii="Book Antiqua" w:hAnsi="Book Antiqua"/>
          <w:b/>
          <w:bCs/>
          <w:szCs w:val="24"/>
          <w:lang w:val="es-PR"/>
        </w:rPr>
      </w:pPr>
      <w:r>
        <w:rPr>
          <w:rFonts w:ascii="Book Antiqua" w:hAnsi="Book Antiqua"/>
          <w:b/>
          <w:bCs/>
          <w:szCs w:val="24"/>
          <w:lang w:val="es-PR"/>
        </w:rPr>
        <w:t>C</w:t>
      </w:r>
      <w:r w:rsidR="007F30C2" w:rsidRPr="007F30C2">
        <w:rPr>
          <w:rFonts w:ascii="Book Antiqua" w:hAnsi="Book Antiqua"/>
          <w:b/>
          <w:bCs/>
          <w:szCs w:val="24"/>
          <w:lang w:val="es-PR"/>
        </w:rPr>
        <w:t xml:space="preserve">ONCLUSIÓN </w:t>
      </w:r>
    </w:p>
    <w:p w14:paraId="10D630B5" w14:textId="77777777" w:rsidR="002C5D30" w:rsidRPr="002C5D30" w:rsidRDefault="007F30C2" w:rsidP="002C5D30">
      <w:pPr>
        <w:jc w:val="both"/>
        <w:rPr>
          <w:rFonts w:ascii="Book Antiqua" w:hAnsi="Book Antiqua"/>
          <w:lang w:val="es-PR"/>
        </w:rPr>
      </w:pPr>
      <w:r>
        <w:rPr>
          <w:rFonts w:ascii="Book Antiqua" w:hAnsi="Book Antiqua"/>
          <w:szCs w:val="24"/>
          <w:lang w:val="es-PR"/>
        </w:rPr>
        <w:tab/>
      </w:r>
      <w:r w:rsidR="002C5D30" w:rsidRPr="002C5D30">
        <w:rPr>
          <w:rFonts w:ascii="Book Antiqua" w:hAnsi="Book Antiqua"/>
          <w:lang w:val="es-PR"/>
        </w:rPr>
        <w:t>La aprobación de la Resolución Conjunta del Senado 15 es esencial para impulsar un cambio estructural en la educación pública del Distrito Senatorial de Guayama, con el potencial de convertirse en un modelo replicable para todo Puerto Rico. La medida atiende una necesidad urgente de modernización educativa al proponer la creación de escuelas especializadas en tecnología, artes, ciencias, deportes, música, idiomas y desarrollo de talentos, ampliando así la oferta académica en campos altamente relevantes para la economía actual y las aspiraciones profesionales de la juventud puertorriqueña. Este esfuerzo permitirá que los estudiantes accedan a programas innovadores que fortalecen sus capacidades, al tiempo que se promueve el desarrollo socioeconómico de sus comunidades y se fomenta la equidad educativa.</w:t>
      </w:r>
    </w:p>
    <w:p w14:paraId="07CB1843" w14:textId="77777777" w:rsidR="002C5D30" w:rsidRPr="002C5D30" w:rsidRDefault="002C5D30" w:rsidP="002C5D30">
      <w:pPr>
        <w:jc w:val="both"/>
        <w:rPr>
          <w:rFonts w:ascii="Book Antiqua" w:hAnsi="Book Antiqua"/>
          <w:szCs w:val="24"/>
          <w:lang w:val="es-PR"/>
        </w:rPr>
      </w:pPr>
    </w:p>
    <w:p w14:paraId="04174B7A" w14:textId="16235F34" w:rsidR="002C5D30" w:rsidRPr="002C5D30" w:rsidRDefault="002C5D30" w:rsidP="002C5D30">
      <w:pPr>
        <w:ind w:firstLine="720"/>
        <w:jc w:val="both"/>
        <w:rPr>
          <w:rFonts w:ascii="Book Antiqua" w:hAnsi="Book Antiqua"/>
          <w:szCs w:val="24"/>
          <w:lang w:val="es-PR"/>
        </w:rPr>
      </w:pPr>
      <w:r w:rsidRPr="002C5D30">
        <w:rPr>
          <w:rFonts w:ascii="Book Antiqua" w:hAnsi="Book Antiqua"/>
          <w:szCs w:val="24"/>
          <w:lang w:val="es-PR"/>
        </w:rPr>
        <w:t xml:space="preserve">El análisis del Departamento de Educación de Puerto Rico reconoce el valor y la pertinencia de la iniciativa, ya que está alineada con los principios constitucionales y los objetivos de la Ley de Reforma Educativa. No obstante, el Departamento también advierte sobre los retos financieros y logísticos que la ejecución de la medida podría representar. En atención a estas preocupaciones, la Comisión legislativa incorporó en el entirillado electrónico un lenguaje que aclara que la implementación de estas escuelas especializadas se realizará </w:t>
      </w:r>
      <w:bookmarkStart w:id="0" w:name="_Hlk201674065"/>
      <w:r w:rsidRPr="002C5D30">
        <w:rPr>
          <w:rFonts w:ascii="Book Antiqua" w:hAnsi="Book Antiqua"/>
          <w:szCs w:val="24"/>
          <w:lang w:val="es-PR"/>
        </w:rPr>
        <w:t xml:space="preserve">tomando en cuenta </w:t>
      </w:r>
      <w:r w:rsidR="001F1CD1">
        <w:rPr>
          <w:rFonts w:ascii="Book Antiqua" w:hAnsi="Book Antiqua"/>
          <w:szCs w:val="24"/>
          <w:lang w:val="es-PR"/>
        </w:rPr>
        <w:t xml:space="preserve">la </w:t>
      </w:r>
      <w:r w:rsidR="001F1CD1" w:rsidRPr="001F1CD1">
        <w:rPr>
          <w:rFonts w:ascii="Book Antiqua" w:hAnsi="Book Antiqua"/>
          <w:szCs w:val="24"/>
          <w:lang w:val="es-PR"/>
        </w:rPr>
        <w:t>Carta Circular núm. 002-2024-2025</w:t>
      </w:r>
      <w:r w:rsidR="001F1CD1">
        <w:rPr>
          <w:rStyle w:val="FootnoteReference"/>
          <w:rFonts w:ascii="Book Antiqua" w:hAnsi="Book Antiqua"/>
          <w:szCs w:val="24"/>
          <w:lang w:val="es-PR"/>
        </w:rPr>
        <w:footnoteReference w:id="1"/>
      </w:r>
      <w:r w:rsidR="001F1CD1">
        <w:rPr>
          <w:rFonts w:ascii="Book Antiqua" w:hAnsi="Book Antiqua"/>
          <w:szCs w:val="24"/>
          <w:lang w:val="es-PR"/>
        </w:rPr>
        <w:t>, la cual expresa los requisitos para la creación de las mismas, entre los que se encuentra</w:t>
      </w:r>
      <w:r w:rsidR="00047F94">
        <w:rPr>
          <w:rFonts w:ascii="Book Antiqua" w:hAnsi="Book Antiqua"/>
          <w:szCs w:val="24"/>
          <w:lang w:val="es-PR"/>
        </w:rPr>
        <w:t>,</w:t>
      </w:r>
      <w:r w:rsidR="001F1CD1">
        <w:rPr>
          <w:rFonts w:ascii="Book Antiqua" w:hAnsi="Book Antiqua"/>
          <w:szCs w:val="24"/>
          <w:lang w:val="es-PR"/>
        </w:rPr>
        <w:t xml:space="preserve"> que las mismas </w:t>
      </w:r>
      <w:r w:rsidR="001F1CD1" w:rsidRPr="001F1CD1">
        <w:rPr>
          <w:rFonts w:ascii="Book Antiqua" w:hAnsi="Book Antiqua"/>
          <w:szCs w:val="24"/>
          <w:lang w:val="es-PR"/>
        </w:rPr>
        <w:t>tengan los recursos necesarios para su sostenimiento</w:t>
      </w:r>
      <w:r w:rsidR="001F1CD1">
        <w:rPr>
          <w:rFonts w:ascii="Book Antiqua" w:hAnsi="Book Antiqua"/>
          <w:szCs w:val="24"/>
          <w:lang w:val="es-PR"/>
        </w:rPr>
        <w:t xml:space="preserve">; </w:t>
      </w:r>
      <w:bookmarkEnd w:id="0"/>
      <w:r w:rsidRPr="002C5D30">
        <w:rPr>
          <w:rFonts w:ascii="Book Antiqua" w:hAnsi="Book Antiqua"/>
          <w:szCs w:val="24"/>
          <w:lang w:val="es-PR"/>
        </w:rPr>
        <w:t>lo que permite viabilizar la propuesta sin imponer una carga fiscal insostenible para la agencia ni para el Gobierno de Puerto Rico. Este ajuste demuestra sensibilidad y responsabilidad fiscal por parte de la Asamblea Legislativa, asegurando que el proyecto sea realista y ejecutable dentro de las limitaciones presupuestarias existentes.</w:t>
      </w:r>
    </w:p>
    <w:p w14:paraId="4CAFE1CF" w14:textId="77777777" w:rsidR="002C5D30" w:rsidRDefault="002C5D30" w:rsidP="002C5D30">
      <w:pPr>
        <w:jc w:val="both"/>
        <w:rPr>
          <w:rFonts w:ascii="Book Antiqua" w:hAnsi="Book Antiqua"/>
          <w:szCs w:val="24"/>
          <w:lang w:val="es-PR"/>
        </w:rPr>
      </w:pPr>
    </w:p>
    <w:p w14:paraId="0CB731E2" w14:textId="156E89F9" w:rsidR="002C5D30" w:rsidRPr="002C5D30" w:rsidRDefault="002C5D30" w:rsidP="002C5D30">
      <w:pPr>
        <w:ind w:firstLine="720"/>
        <w:jc w:val="both"/>
        <w:rPr>
          <w:rFonts w:ascii="Book Antiqua" w:hAnsi="Book Antiqua"/>
          <w:szCs w:val="24"/>
          <w:lang w:val="es-PR"/>
        </w:rPr>
      </w:pPr>
      <w:r w:rsidRPr="002C5D30">
        <w:rPr>
          <w:rFonts w:ascii="Book Antiqua" w:hAnsi="Book Antiqua"/>
          <w:szCs w:val="24"/>
          <w:lang w:val="es-PR"/>
        </w:rPr>
        <w:t xml:space="preserve">La medida, además de abrir nuevas oportunidades educativas, facilita la integración de las comunidades escolares, el sector privado y las instituciones postsecundarias en la planificación y ejecución de estos programas especializados, fomentando así alianzas que fortalecerán la pertinencia y la sostenibilidad de las escuelas </w:t>
      </w:r>
      <w:r w:rsidRPr="002C5D30">
        <w:rPr>
          <w:rFonts w:ascii="Book Antiqua" w:hAnsi="Book Antiqua"/>
          <w:szCs w:val="24"/>
          <w:lang w:val="es-PR"/>
        </w:rPr>
        <w:lastRenderedPageBreak/>
        <w:t>propuestas. Aprobar esta resolución permitirá que el Distrito Senatorial de Guayama avance hacia una educación pública más diversificada, inclusiva y conectada con las necesidades del mercado laboral global, contribuyendo a reducir las brechas sociales y económicas en la región.</w:t>
      </w:r>
    </w:p>
    <w:p w14:paraId="5D6B3656" w14:textId="77777777" w:rsidR="00047F94" w:rsidRDefault="00047F94" w:rsidP="002C5D30">
      <w:pPr>
        <w:ind w:firstLine="720"/>
        <w:jc w:val="both"/>
        <w:rPr>
          <w:rFonts w:ascii="Book Antiqua" w:hAnsi="Book Antiqua"/>
          <w:szCs w:val="24"/>
          <w:lang w:val="es-PR"/>
        </w:rPr>
      </w:pPr>
    </w:p>
    <w:p w14:paraId="6B01652B" w14:textId="660809C2" w:rsidR="002C5D30" w:rsidRPr="002C5D30" w:rsidRDefault="002C5D30" w:rsidP="002C5D30">
      <w:pPr>
        <w:ind w:firstLine="720"/>
        <w:jc w:val="both"/>
        <w:rPr>
          <w:rFonts w:ascii="Book Antiqua" w:hAnsi="Book Antiqua"/>
          <w:szCs w:val="24"/>
          <w:lang w:val="es-PR"/>
        </w:rPr>
      </w:pPr>
      <w:r w:rsidRPr="002C5D30">
        <w:rPr>
          <w:rFonts w:ascii="Book Antiqua" w:hAnsi="Book Antiqua"/>
          <w:szCs w:val="24"/>
          <w:lang w:val="es-PR"/>
        </w:rPr>
        <w:t>En vista de todo lo anterior, la aprobación de la Resolución Conjunta del Senado 15 es no solo prudente, sino indispensable para garantizar que los estudiantes del Distrito Senatorial de Guayama cuenten con herramientas educativas de vanguardia que les permitan alcanzar su máximo potencial. Esta medida constituye una inversión estratégica en el futuro de nuestros jóvenes y en la construcción de un Puerto Rico más competitivo, equitativo y preparado para enfrentar los retos del mañana.</w:t>
      </w:r>
    </w:p>
    <w:p w14:paraId="3CE21668" w14:textId="2F931A0F" w:rsidR="008B151C" w:rsidRPr="008B151C" w:rsidRDefault="008B151C" w:rsidP="00CE63A3">
      <w:pPr>
        <w:jc w:val="both"/>
        <w:rPr>
          <w:rFonts w:ascii="Book Antiqua" w:hAnsi="Book Antiqua"/>
          <w:color w:val="000000" w:themeColor="text1"/>
          <w:lang w:val="es-PR"/>
        </w:rPr>
      </w:pPr>
    </w:p>
    <w:p w14:paraId="6EEA8EC1" w14:textId="61CC4C29" w:rsidR="00286C08" w:rsidRPr="000E2480" w:rsidRDefault="00FF34C4" w:rsidP="0039139D">
      <w:pPr>
        <w:tabs>
          <w:tab w:val="left" w:pos="-720"/>
        </w:tabs>
        <w:suppressAutoHyphens/>
        <w:jc w:val="both"/>
        <w:rPr>
          <w:rFonts w:ascii="Book Antiqua" w:hAnsi="Book Antiqua"/>
          <w:color w:val="000000" w:themeColor="text1"/>
          <w:szCs w:val="24"/>
          <w:lang w:val="es-PR"/>
        </w:rPr>
      </w:pPr>
      <w:r w:rsidRPr="000E2480">
        <w:rPr>
          <w:rFonts w:ascii="Book Antiqua" w:hAnsi="Book Antiqua"/>
          <w:color w:val="000000" w:themeColor="text1"/>
          <w:szCs w:val="24"/>
          <w:lang w:val="es-PR"/>
        </w:rPr>
        <w:tab/>
      </w:r>
      <w:r w:rsidR="00987449" w:rsidRPr="000E2480">
        <w:rPr>
          <w:rFonts w:ascii="Book Antiqua" w:hAnsi="Book Antiqua"/>
          <w:color w:val="000000" w:themeColor="text1"/>
          <w:szCs w:val="24"/>
          <w:lang w:val="es-PR"/>
        </w:rPr>
        <w:t>A TENOR CON LO ANTES EXPUESTO</w:t>
      </w:r>
      <w:r w:rsidR="007F30C2" w:rsidRPr="000E2480">
        <w:rPr>
          <w:rFonts w:ascii="Book Antiqua" w:hAnsi="Book Antiqua"/>
          <w:color w:val="000000" w:themeColor="text1"/>
          <w:szCs w:val="24"/>
          <w:lang w:val="es-PR"/>
        </w:rPr>
        <w:t xml:space="preserve">, la Comisión de </w:t>
      </w:r>
      <w:r w:rsidR="006A6960" w:rsidRPr="000E2480">
        <w:rPr>
          <w:rFonts w:ascii="Book Antiqua" w:hAnsi="Book Antiqua"/>
          <w:color w:val="000000" w:themeColor="text1"/>
          <w:szCs w:val="24"/>
          <w:lang w:val="es-PR"/>
        </w:rPr>
        <w:t xml:space="preserve">Educación, Arte y Cultura </w:t>
      </w:r>
      <w:r w:rsidR="007F30C2" w:rsidRPr="000E2480">
        <w:rPr>
          <w:rFonts w:ascii="Book Antiqua" w:hAnsi="Book Antiqua"/>
          <w:color w:val="000000" w:themeColor="text1"/>
          <w:szCs w:val="24"/>
          <w:lang w:val="es-PR"/>
        </w:rPr>
        <w:t>del Senado de Puerto Rico previo</w:t>
      </w:r>
      <w:r w:rsidR="00952AEC" w:rsidRPr="000E2480">
        <w:rPr>
          <w:rFonts w:ascii="Book Antiqua" w:hAnsi="Book Antiqua"/>
          <w:color w:val="000000" w:themeColor="text1"/>
          <w:szCs w:val="24"/>
          <w:lang w:val="es-PR"/>
        </w:rPr>
        <w:t xml:space="preserve"> al</w:t>
      </w:r>
      <w:r w:rsidR="007F30C2" w:rsidRPr="000E2480">
        <w:rPr>
          <w:rFonts w:ascii="Book Antiqua" w:hAnsi="Book Antiqua"/>
          <w:color w:val="000000" w:themeColor="text1"/>
          <w:szCs w:val="24"/>
          <w:lang w:val="es-PR"/>
        </w:rPr>
        <w:t xml:space="preserve"> estudio y consideración</w:t>
      </w:r>
      <w:r w:rsidR="00283054" w:rsidRPr="000E2480">
        <w:rPr>
          <w:rFonts w:ascii="Book Antiqua" w:hAnsi="Book Antiqua"/>
          <w:color w:val="000000" w:themeColor="text1"/>
          <w:szCs w:val="24"/>
          <w:lang w:val="es-PR"/>
        </w:rPr>
        <w:t xml:space="preserve"> de</w:t>
      </w:r>
      <w:r w:rsidR="00CE63A3">
        <w:rPr>
          <w:rFonts w:ascii="Book Antiqua" w:hAnsi="Book Antiqua"/>
          <w:color w:val="000000" w:themeColor="text1"/>
          <w:szCs w:val="24"/>
          <w:lang w:val="es-PR"/>
        </w:rPr>
        <w:t xml:space="preserve"> </w:t>
      </w:r>
      <w:r w:rsidR="00283054" w:rsidRPr="000E2480">
        <w:rPr>
          <w:rFonts w:ascii="Book Antiqua" w:hAnsi="Book Antiqua"/>
          <w:color w:val="000000" w:themeColor="text1"/>
          <w:szCs w:val="24"/>
          <w:lang w:val="es-PR"/>
        </w:rPr>
        <w:t>l</w:t>
      </w:r>
      <w:r w:rsidR="00CE63A3">
        <w:rPr>
          <w:rFonts w:ascii="Book Antiqua" w:hAnsi="Book Antiqua"/>
          <w:color w:val="000000" w:themeColor="text1"/>
          <w:szCs w:val="24"/>
          <w:lang w:val="es-PR"/>
        </w:rPr>
        <w:t>a</w:t>
      </w:r>
      <w:r w:rsidR="007F30C2" w:rsidRPr="000E2480">
        <w:rPr>
          <w:rFonts w:ascii="Book Antiqua" w:hAnsi="Book Antiqua"/>
          <w:color w:val="000000" w:themeColor="text1"/>
          <w:szCs w:val="24"/>
          <w:lang w:val="es-PR"/>
        </w:rPr>
        <w:t xml:space="preserve"> </w:t>
      </w:r>
      <w:r w:rsidR="00CE63A3">
        <w:rPr>
          <w:rFonts w:ascii="Book Antiqua" w:hAnsi="Book Antiqua"/>
          <w:b/>
          <w:bCs/>
          <w:color w:val="000000" w:themeColor="text1"/>
          <w:szCs w:val="24"/>
          <w:lang w:val="es-PR"/>
        </w:rPr>
        <w:t>Resolución</w:t>
      </w:r>
      <w:r w:rsidR="00047F94">
        <w:rPr>
          <w:rFonts w:ascii="Book Antiqua" w:hAnsi="Book Antiqua"/>
          <w:b/>
          <w:bCs/>
          <w:color w:val="000000" w:themeColor="text1"/>
          <w:szCs w:val="24"/>
          <w:lang w:val="es-PR"/>
        </w:rPr>
        <w:t xml:space="preserve"> Conjunta</w:t>
      </w:r>
      <w:r w:rsidR="00286C08" w:rsidRPr="000E2480">
        <w:rPr>
          <w:rFonts w:ascii="Book Antiqua" w:hAnsi="Book Antiqua"/>
          <w:b/>
          <w:bCs/>
          <w:color w:val="000000" w:themeColor="text1"/>
          <w:szCs w:val="24"/>
          <w:lang w:val="es-PR"/>
        </w:rPr>
        <w:t xml:space="preserve"> del Senado </w:t>
      </w:r>
      <w:r w:rsidR="00EB678D">
        <w:rPr>
          <w:rFonts w:ascii="Book Antiqua" w:hAnsi="Book Antiqua"/>
          <w:b/>
          <w:bCs/>
          <w:color w:val="000000" w:themeColor="text1"/>
          <w:szCs w:val="24"/>
          <w:lang w:val="es-PR"/>
        </w:rPr>
        <w:t>1</w:t>
      </w:r>
      <w:r w:rsidR="00CE63A3">
        <w:rPr>
          <w:rFonts w:ascii="Book Antiqua" w:hAnsi="Book Antiqua"/>
          <w:b/>
          <w:bCs/>
          <w:color w:val="000000" w:themeColor="text1"/>
          <w:szCs w:val="24"/>
          <w:lang w:val="es-PR"/>
        </w:rPr>
        <w:t>5</w:t>
      </w:r>
      <w:r w:rsidR="00286C08" w:rsidRPr="000E2480">
        <w:rPr>
          <w:rFonts w:ascii="Book Antiqua" w:hAnsi="Book Antiqua"/>
          <w:color w:val="000000" w:themeColor="text1"/>
          <w:szCs w:val="24"/>
          <w:lang w:val="es-PR"/>
        </w:rPr>
        <w:t>, recom</w:t>
      </w:r>
      <w:r w:rsidR="00283054" w:rsidRPr="000E2480">
        <w:rPr>
          <w:rFonts w:ascii="Book Antiqua" w:hAnsi="Book Antiqua"/>
          <w:color w:val="000000" w:themeColor="text1"/>
          <w:szCs w:val="24"/>
          <w:lang w:val="es-PR"/>
        </w:rPr>
        <w:t>ienda</w:t>
      </w:r>
      <w:r w:rsidR="00286C08" w:rsidRPr="000E2480">
        <w:rPr>
          <w:rFonts w:ascii="Book Antiqua" w:hAnsi="Book Antiqua"/>
          <w:color w:val="000000" w:themeColor="text1"/>
          <w:szCs w:val="24"/>
          <w:lang w:val="es-PR"/>
        </w:rPr>
        <w:t xml:space="preserve"> </w:t>
      </w:r>
      <w:r w:rsidR="00952AEC" w:rsidRPr="000E2480">
        <w:rPr>
          <w:rFonts w:ascii="Book Antiqua" w:hAnsi="Book Antiqua"/>
          <w:color w:val="000000" w:themeColor="text1"/>
          <w:szCs w:val="24"/>
          <w:lang w:val="es-PR"/>
        </w:rPr>
        <w:t xml:space="preserve">la aprobación de la medida, </w:t>
      </w:r>
      <w:r w:rsidR="001D401B" w:rsidRPr="000E2480">
        <w:rPr>
          <w:rFonts w:ascii="Book Antiqua" w:hAnsi="Book Antiqua"/>
          <w:color w:val="000000" w:themeColor="text1"/>
          <w:szCs w:val="24"/>
          <w:lang w:val="es-PR"/>
        </w:rPr>
        <w:t>con las enmiendas contenidas en el entirillado electrónico que se acompaña.</w:t>
      </w:r>
    </w:p>
    <w:p w14:paraId="437EDA8E" w14:textId="77777777" w:rsidR="0039139D" w:rsidRPr="000E2480" w:rsidRDefault="0039139D" w:rsidP="0039139D">
      <w:pPr>
        <w:tabs>
          <w:tab w:val="left" w:pos="-720"/>
        </w:tabs>
        <w:suppressAutoHyphens/>
        <w:rPr>
          <w:rFonts w:ascii="Book Antiqua" w:hAnsi="Book Antiqua"/>
          <w:color w:val="000000" w:themeColor="text1"/>
          <w:szCs w:val="24"/>
          <w:lang w:val="es-PR"/>
        </w:rPr>
      </w:pPr>
    </w:p>
    <w:p w14:paraId="46AF9CD3" w14:textId="795B6D59" w:rsidR="007E538D" w:rsidRPr="000E2480" w:rsidRDefault="00286C08" w:rsidP="0039139D">
      <w:pPr>
        <w:tabs>
          <w:tab w:val="left" w:pos="-720"/>
        </w:tabs>
        <w:suppressAutoHyphens/>
        <w:rPr>
          <w:rFonts w:ascii="Book Antiqua" w:hAnsi="Book Antiqua"/>
          <w:color w:val="000000" w:themeColor="text1"/>
          <w:szCs w:val="24"/>
          <w:lang w:val="es-ES"/>
        </w:rPr>
      </w:pPr>
      <w:r w:rsidRPr="000E2480">
        <w:rPr>
          <w:rFonts w:ascii="Book Antiqua" w:hAnsi="Book Antiqua"/>
          <w:color w:val="000000" w:themeColor="text1"/>
          <w:szCs w:val="24"/>
          <w:lang w:val="es-PR"/>
        </w:rPr>
        <w:t xml:space="preserve">Respetuosamente sometido, </w:t>
      </w:r>
    </w:p>
    <w:p w14:paraId="03874C09" w14:textId="77777777" w:rsidR="00952AEC" w:rsidRDefault="00952AEC" w:rsidP="00952AEC">
      <w:pPr>
        <w:tabs>
          <w:tab w:val="left" w:pos="-720"/>
        </w:tabs>
        <w:suppressAutoHyphens/>
        <w:rPr>
          <w:rFonts w:ascii="Book Antiqua" w:hAnsi="Book Antiqua"/>
          <w:szCs w:val="24"/>
          <w:lang w:val="es-ES"/>
        </w:rPr>
      </w:pPr>
    </w:p>
    <w:p w14:paraId="630BE5EB" w14:textId="77777777" w:rsidR="00952AEC" w:rsidRDefault="00952AEC" w:rsidP="00952AEC">
      <w:pPr>
        <w:tabs>
          <w:tab w:val="left" w:pos="-720"/>
        </w:tabs>
        <w:suppressAutoHyphens/>
        <w:rPr>
          <w:rFonts w:ascii="Book Antiqua" w:hAnsi="Book Antiqua"/>
          <w:szCs w:val="24"/>
          <w:lang w:val="es-ES"/>
        </w:rPr>
      </w:pPr>
    </w:p>
    <w:p w14:paraId="2F644F51" w14:textId="77777777" w:rsidR="00C20E59" w:rsidRDefault="00C20E59" w:rsidP="00952AEC">
      <w:pPr>
        <w:tabs>
          <w:tab w:val="left" w:pos="-720"/>
        </w:tabs>
        <w:suppressAutoHyphens/>
        <w:rPr>
          <w:rFonts w:ascii="Book Antiqua" w:hAnsi="Book Antiqua"/>
          <w:szCs w:val="24"/>
          <w:lang w:val="es-ES"/>
        </w:rPr>
      </w:pPr>
    </w:p>
    <w:p w14:paraId="61675CB2" w14:textId="787CB3D5" w:rsidR="00286C08" w:rsidRDefault="00286C08" w:rsidP="00952AEC">
      <w:pPr>
        <w:tabs>
          <w:tab w:val="left" w:pos="-720"/>
        </w:tabs>
        <w:suppressAutoHyphens/>
        <w:rPr>
          <w:rFonts w:ascii="Book Antiqua" w:hAnsi="Book Antiqua"/>
          <w:szCs w:val="24"/>
          <w:lang w:val="es-ES"/>
        </w:rPr>
      </w:pPr>
      <w:proofErr w:type="spellStart"/>
      <w:r>
        <w:rPr>
          <w:rFonts w:ascii="Book Antiqua" w:hAnsi="Book Antiqua"/>
          <w:szCs w:val="24"/>
          <w:lang w:val="es-ES"/>
        </w:rPr>
        <w:t>Hon</w:t>
      </w:r>
      <w:proofErr w:type="spellEnd"/>
      <w:r>
        <w:rPr>
          <w:rFonts w:ascii="Book Antiqua" w:hAnsi="Book Antiqua"/>
          <w:szCs w:val="24"/>
          <w:lang w:val="es-ES"/>
        </w:rPr>
        <w:t xml:space="preserve">. </w:t>
      </w:r>
      <w:r w:rsidR="006A6960">
        <w:rPr>
          <w:rFonts w:ascii="Book Antiqua" w:hAnsi="Book Antiqua"/>
          <w:szCs w:val="24"/>
          <w:lang w:val="es-ES"/>
        </w:rPr>
        <w:t>Brenda Pérez Soto</w:t>
      </w:r>
    </w:p>
    <w:p w14:paraId="7AFB2230" w14:textId="77777777" w:rsidR="007E538D"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Presidenta </w:t>
      </w:r>
    </w:p>
    <w:p w14:paraId="435931B3" w14:textId="1123165F" w:rsidR="00286C08" w:rsidRPr="00286C08"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Comisión de </w:t>
      </w:r>
      <w:r w:rsidR="00952AEC">
        <w:rPr>
          <w:rFonts w:ascii="Book Antiqua" w:hAnsi="Book Antiqua"/>
          <w:szCs w:val="24"/>
          <w:lang w:val="es-ES"/>
        </w:rPr>
        <w:t xml:space="preserve">Educación, Arte y Cultura </w:t>
      </w:r>
    </w:p>
    <w:sectPr w:rsidR="00286C08" w:rsidRPr="00286C08" w:rsidSect="00286C08">
      <w:headerReference w:type="default" r:id="rId13"/>
      <w:footerReference w:type="even" r:id="rId14"/>
      <w:footerReference w:type="default" r:id="rId15"/>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0E9368" w14:textId="77777777" w:rsidR="00C4431C" w:rsidRDefault="00C4431C">
      <w:r>
        <w:separator/>
      </w:r>
    </w:p>
  </w:endnote>
  <w:endnote w:type="continuationSeparator" w:id="0">
    <w:p w14:paraId="480B5908" w14:textId="77777777" w:rsidR="00C4431C" w:rsidRDefault="00C443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w1)">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2085252"/>
      <w:docPartObj>
        <w:docPartGallery w:val="Page Numbers (Bottom of Page)"/>
        <w:docPartUnique/>
      </w:docPartObj>
    </w:sdtPr>
    <w:sdtEndPr>
      <w:rPr>
        <w:rStyle w:val="PageNumber"/>
      </w:rPr>
    </w:sdtEndPr>
    <w:sdtContent>
      <w:p w14:paraId="585102F1" w14:textId="77777777" w:rsidR="00286C08" w:rsidRDefault="00286C08" w:rsidP="009827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EAB00B" w14:textId="77777777" w:rsidR="00286C08" w:rsidRDefault="00286C08" w:rsidP="00286C0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3817741"/>
      <w:docPartObj>
        <w:docPartGallery w:val="Page Numbers (Bottom of Page)"/>
        <w:docPartUnique/>
      </w:docPartObj>
    </w:sdtPr>
    <w:sdtEndPr>
      <w:rPr>
        <w:noProof/>
      </w:rPr>
    </w:sdtEndPr>
    <w:sdtContent>
      <w:p w14:paraId="424F9B49" w14:textId="32ED6B02" w:rsidR="006A6960" w:rsidRDefault="006A69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672EE7" w14:textId="77777777" w:rsidR="00286C08" w:rsidRDefault="00286C08" w:rsidP="00286C0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8C897F" w14:textId="77777777" w:rsidR="00C4431C" w:rsidRDefault="00C4431C">
      <w:r>
        <w:separator/>
      </w:r>
    </w:p>
  </w:footnote>
  <w:footnote w:type="continuationSeparator" w:id="0">
    <w:p w14:paraId="3297D4BD" w14:textId="77777777" w:rsidR="00C4431C" w:rsidRDefault="00C4431C">
      <w:r>
        <w:continuationSeparator/>
      </w:r>
    </w:p>
  </w:footnote>
  <w:footnote w:id="1">
    <w:p w14:paraId="253F5B80" w14:textId="554057DD" w:rsidR="001F1CD1" w:rsidRPr="001F1CD1" w:rsidRDefault="001F1CD1">
      <w:pPr>
        <w:pStyle w:val="FootnoteText"/>
        <w:rPr>
          <w:lang w:val="es-PR"/>
        </w:rPr>
      </w:pPr>
      <w:r>
        <w:rPr>
          <w:rStyle w:val="FootnoteReference"/>
        </w:rPr>
        <w:footnoteRef/>
      </w:r>
      <w:r>
        <w:t xml:space="preserve"> </w:t>
      </w:r>
      <w:r w:rsidRPr="001F1CD1">
        <w:rPr>
          <w:rFonts w:ascii="Book Antiqua" w:hAnsi="Book Antiqua"/>
          <w:szCs w:val="24"/>
          <w:lang w:val="es-PR"/>
        </w:rPr>
        <w:t xml:space="preserve">Política </w:t>
      </w:r>
      <w:r>
        <w:rPr>
          <w:rFonts w:ascii="Book Antiqua" w:hAnsi="Book Antiqua"/>
          <w:szCs w:val="24"/>
          <w:lang w:val="es-PR"/>
        </w:rPr>
        <w:t>p</w:t>
      </w:r>
      <w:r w:rsidRPr="001F1CD1">
        <w:rPr>
          <w:rFonts w:ascii="Book Antiqua" w:hAnsi="Book Antiqua"/>
          <w:szCs w:val="24"/>
          <w:lang w:val="es-PR"/>
        </w:rPr>
        <w:t xml:space="preserve">ública sobre las normas para la organización y funcionamiento de las escuelas especializadas del </w:t>
      </w:r>
      <w:r>
        <w:rPr>
          <w:rFonts w:ascii="Book Antiqua" w:hAnsi="Book Antiqua"/>
          <w:szCs w:val="24"/>
          <w:lang w:val="es-PR"/>
        </w:rPr>
        <w:t>D</w:t>
      </w:r>
      <w:r w:rsidRPr="001F1CD1">
        <w:rPr>
          <w:rFonts w:ascii="Book Antiqua" w:hAnsi="Book Antiqua"/>
          <w:szCs w:val="24"/>
          <w:lang w:val="es-PR"/>
        </w:rPr>
        <w:t xml:space="preserve">epartamento de </w:t>
      </w:r>
      <w:r>
        <w:rPr>
          <w:rFonts w:ascii="Book Antiqua" w:hAnsi="Book Antiqua"/>
          <w:szCs w:val="24"/>
          <w:lang w:val="es-PR"/>
        </w:rPr>
        <w:t>E</w:t>
      </w:r>
      <w:r w:rsidRPr="001F1CD1">
        <w:rPr>
          <w:rFonts w:ascii="Book Antiqua" w:hAnsi="Book Antiqua"/>
          <w:szCs w:val="24"/>
          <w:lang w:val="es-PR"/>
        </w:rPr>
        <w:t xml:space="preserve">ducación de </w:t>
      </w:r>
      <w:r>
        <w:rPr>
          <w:rFonts w:ascii="Book Antiqua" w:hAnsi="Book Antiqua"/>
          <w:szCs w:val="24"/>
          <w:lang w:val="es-PR"/>
        </w:rPr>
        <w:t>P</w:t>
      </w:r>
      <w:r w:rsidRPr="001F1CD1">
        <w:rPr>
          <w:rFonts w:ascii="Book Antiqua" w:hAnsi="Book Antiqua"/>
          <w:szCs w:val="24"/>
          <w:lang w:val="es-PR"/>
        </w:rPr>
        <w:t xml:space="preserve">uerto </w:t>
      </w:r>
      <w:r>
        <w:rPr>
          <w:rFonts w:ascii="Book Antiqua" w:hAnsi="Book Antiqua"/>
          <w:szCs w:val="24"/>
          <w:lang w:val="es-PR"/>
        </w:rPr>
        <w:t>R</w:t>
      </w:r>
      <w:r w:rsidRPr="001F1CD1">
        <w:rPr>
          <w:rFonts w:ascii="Book Antiqua" w:hAnsi="Book Antiqua"/>
          <w:szCs w:val="24"/>
          <w:lang w:val="es-PR"/>
        </w:rPr>
        <w:t>ico</w:t>
      </w:r>
      <w:r>
        <w:rPr>
          <w:rFonts w:ascii="Book Antiqua" w:hAnsi="Book Antiqua"/>
          <w:szCs w:val="24"/>
          <w:lang w:val="es-P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DC662" w14:textId="424A6FA2" w:rsidR="007E538D" w:rsidRPr="00FF1768" w:rsidRDefault="007E538D" w:rsidP="006A6960">
    <w:pPr>
      <w:pStyle w:val="Header"/>
      <w:jc w:val="right"/>
      <w:rPr>
        <w:rStyle w:val="PageNumber"/>
        <w:rFonts w:ascii="Book Antiqua" w:hAnsi="Book Antiqua"/>
        <w:b/>
        <w:bCs/>
        <w:lang w:val="es-PR"/>
      </w:rPr>
    </w:pPr>
    <w:r w:rsidRPr="007E538D">
      <w:rPr>
        <w:rStyle w:val="PageNumber"/>
        <w:lang w:val="es-PR"/>
      </w:rPr>
      <w:t xml:space="preserve"> </w:t>
    </w:r>
    <w:r>
      <w:rPr>
        <w:rStyle w:val="PageNumber"/>
        <w:lang w:val="es-PR"/>
      </w:rPr>
      <w:t xml:space="preserve">              </w:t>
    </w:r>
    <w:r w:rsidRPr="007E538D">
      <w:rPr>
        <w:rStyle w:val="PageNumber"/>
        <w:lang w:val="es-PR"/>
      </w:rPr>
      <w:t xml:space="preserve"> </w:t>
    </w:r>
    <w:r w:rsidRPr="00FF1768">
      <w:rPr>
        <w:rStyle w:val="PageNumber"/>
        <w:rFonts w:ascii="Book Antiqua" w:hAnsi="Book Antiqua"/>
        <w:b/>
        <w:bCs/>
        <w:lang w:val="es-PR"/>
      </w:rPr>
      <w:t xml:space="preserve">Comisión de </w:t>
    </w:r>
    <w:r w:rsidR="006A6960">
      <w:rPr>
        <w:rStyle w:val="PageNumber"/>
        <w:rFonts w:ascii="Book Antiqua" w:hAnsi="Book Antiqua"/>
        <w:b/>
        <w:bCs/>
        <w:lang w:val="es-PR"/>
      </w:rPr>
      <w:t>Educación, Arte y Cultura</w:t>
    </w:r>
  </w:p>
  <w:p w14:paraId="2BAC2E50" w14:textId="7B42F319" w:rsidR="006E789B" w:rsidRPr="007E538D" w:rsidRDefault="007E538D" w:rsidP="006A6960">
    <w:pPr>
      <w:pStyle w:val="Header"/>
      <w:jc w:val="right"/>
      <w:rPr>
        <w:lang w:val="es-PR"/>
      </w:rPr>
    </w:pPr>
    <w:r w:rsidRPr="00FF1768">
      <w:rPr>
        <w:rStyle w:val="PageNumber"/>
        <w:rFonts w:ascii="Book Antiqua" w:hAnsi="Book Antiqua"/>
        <w:b/>
        <w:bCs/>
        <w:lang w:val="es-PR"/>
      </w:rPr>
      <w:t xml:space="preserve">                Informe Positivo </w:t>
    </w:r>
    <w:r w:rsidR="00CE63A3">
      <w:rPr>
        <w:rStyle w:val="PageNumber"/>
        <w:rFonts w:ascii="Book Antiqua" w:hAnsi="Book Antiqua"/>
        <w:b/>
        <w:bCs/>
        <w:lang w:val="es-PR"/>
      </w:rPr>
      <w:t>R. C. del S. 15</w:t>
    </w:r>
    <w:r w:rsidRPr="00FF1768">
      <w:rPr>
        <w:rStyle w:val="PageNumber"/>
        <w:rFonts w:ascii="Book Antiqua" w:hAnsi="Book Antiqua"/>
        <w:lang w:val="es-PR"/>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42F52"/>
    <w:multiLevelType w:val="hybridMultilevel"/>
    <w:tmpl w:val="11042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43A7334"/>
    <w:multiLevelType w:val="hybridMultilevel"/>
    <w:tmpl w:val="D1EE148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54131A01"/>
    <w:multiLevelType w:val="singleLevel"/>
    <w:tmpl w:val="B55C27B6"/>
    <w:lvl w:ilvl="0">
      <w:start w:val="1"/>
      <w:numFmt w:val="lowerLetter"/>
      <w:lvlText w:val="(%1)"/>
      <w:lvlJc w:val="left"/>
      <w:pPr>
        <w:tabs>
          <w:tab w:val="num" w:pos="2160"/>
        </w:tabs>
        <w:ind w:left="2160" w:hanging="720"/>
      </w:pPr>
      <w:rPr>
        <w:rFonts w:hint="default"/>
      </w:rPr>
    </w:lvl>
  </w:abstractNum>
  <w:abstractNum w:abstractNumId="3" w15:restartNumberingAfterBreak="0">
    <w:nsid w:val="5F2D7DFF"/>
    <w:multiLevelType w:val="hybridMultilevel"/>
    <w:tmpl w:val="03BA5C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53627413">
    <w:abstractNumId w:val="2"/>
  </w:num>
  <w:num w:numId="2" w16cid:durableId="853153479">
    <w:abstractNumId w:val="0"/>
  </w:num>
  <w:num w:numId="3" w16cid:durableId="863010279">
    <w:abstractNumId w:val="3"/>
  </w:num>
  <w:num w:numId="4" w16cid:durableId="19490727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39"/>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E538D"/>
    <w:rsid w:val="000024A7"/>
    <w:rsid w:val="000032CF"/>
    <w:rsid w:val="00014820"/>
    <w:rsid w:val="000216BB"/>
    <w:rsid w:val="00023454"/>
    <w:rsid w:val="0002603A"/>
    <w:rsid w:val="00031C9F"/>
    <w:rsid w:val="00034E11"/>
    <w:rsid w:val="0004088C"/>
    <w:rsid w:val="0004421B"/>
    <w:rsid w:val="0004635F"/>
    <w:rsid w:val="00047F94"/>
    <w:rsid w:val="000560CB"/>
    <w:rsid w:val="000667AB"/>
    <w:rsid w:val="00080E3B"/>
    <w:rsid w:val="00084122"/>
    <w:rsid w:val="0008569E"/>
    <w:rsid w:val="0009448A"/>
    <w:rsid w:val="000A06C9"/>
    <w:rsid w:val="000A3EB9"/>
    <w:rsid w:val="000A755B"/>
    <w:rsid w:val="000B081B"/>
    <w:rsid w:val="000B3575"/>
    <w:rsid w:val="000B75FB"/>
    <w:rsid w:val="000C20D3"/>
    <w:rsid w:val="000C415C"/>
    <w:rsid w:val="000C7CB0"/>
    <w:rsid w:val="000D3AA4"/>
    <w:rsid w:val="000E06B7"/>
    <w:rsid w:val="000E2480"/>
    <w:rsid w:val="000E40C9"/>
    <w:rsid w:val="000E5747"/>
    <w:rsid w:val="000E6911"/>
    <w:rsid w:val="000F6729"/>
    <w:rsid w:val="00103419"/>
    <w:rsid w:val="00104137"/>
    <w:rsid w:val="001119D3"/>
    <w:rsid w:val="00112D46"/>
    <w:rsid w:val="00126D61"/>
    <w:rsid w:val="00134AC0"/>
    <w:rsid w:val="00137678"/>
    <w:rsid w:val="00140F42"/>
    <w:rsid w:val="00156AA0"/>
    <w:rsid w:val="00162460"/>
    <w:rsid w:val="00162E59"/>
    <w:rsid w:val="00163BA1"/>
    <w:rsid w:val="00170254"/>
    <w:rsid w:val="00173F53"/>
    <w:rsid w:val="00191FA4"/>
    <w:rsid w:val="00196FA9"/>
    <w:rsid w:val="00197C46"/>
    <w:rsid w:val="001A32E4"/>
    <w:rsid w:val="001B20CB"/>
    <w:rsid w:val="001B417D"/>
    <w:rsid w:val="001B491D"/>
    <w:rsid w:val="001C2B30"/>
    <w:rsid w:val="001C4866"/>
    <w:rsid w:val="001C4B24"/>
    <w:rsid w:val="001C6503"/>
    <w:rsid w:val="001D1DC4"/>
    <w:rsid w:val="001D3A06"/>
    <w:rsid w:val="001D401B"/>
    <w:rsid w:val="001D7277"/>
    <w:rsid w:val="001E364D"/>
    <w:rsid w:val="001E3726"/>
    <w:rsid w:val="001F1CD1"/>
    <w:rsid w:val="001F68ED"/>
    <w:rsid w:val="00201DF5"/>
    <w:rsid w:val="00207735"/>
    <w:rsid w:val="0021453D"/>
    <w:rsid w:val="00214BC5"/>
    <w:rsid w:val="00230152"/>
    <w:rsid w:val="00231017"/>
    <w:rsid w:val="00232427"/>
    <w:rsid w:val="0023567C"/>
    <w:rsid w:val="002370F8"/>
    <w:rsid w:val="00242D7A"/>
    <w:rsid w:val="00243F0D"/>
    <w:rsid w:val="002507FE"/>
    <w:rsid w:val="00253FDF"/>
    <w:rsid w:val="0025406F"/>
    <w:rsid w:val="00262BF9"/>
    <w:rsid w:val="00263E28"/>
    <w:rsid w:val="00263F1B"/>
    <w:rsid w:val="00283054"/>
    <w:rsid w:val="0028497D"/>
    <w:rsid w:val="00286C08"/>
    <w:rsid w:val="002A0893"/>
    <w:rsid w:val="002A14BD"/>
    <w:rsid w:val="002A60B4"/>
    <w:rsid w:val="002B05B3"/>
    <w:rsid w:val="002B58A3"/>
    <w:rsid w:val="002C3E4A"/>
    <w:rsid w:val="002C5D30"/>
    <w:rsid w:val="002D0E98"/>
    <w:rsid w:val="002D2660"/>
    <w:rsid w:val="002E1104"/>
    <w:rsid w:val="00303731"/>
    <w:rsid w:val="0031084D"/>
    <w:rsid w:val="00315B3A"/>
    <w:rsid w:val="00332883"/>
    <w:rsid w:val="00340519"/>
    <w:rsid w:val="00341BB6"/>
    <w:rsid w:val="00366311"/>
    <w:rsid w:val="00367A13"/>
    <w:rsid w:val="00371871"/>
    <w:rsid w:val="00374D6E"/>
    <w:rsid w:val="00377C61"/>
    <w:rsid w:val="00386E65"/>
    <w:rsid w:val="003909DD"/>
    <w:rsid w:val="003912A4"/>
    <w:rsid w:val="0039139D"/>
    <w:rsid w:val="00391980"/>
    <w:rsid w:val="003A1341"/>
    <w:rsid w:val="003A4452"/>
    <w:rsid w:val="003A4992"/>
    <w:rsid w:val="003B751D"/>
    <w:rsid w:val="003C1518"/>
    <w:rsid w:val="003E36E3"/>
    <w:rsid w:val="003E5401"/>
    <w:rsid w:val="003E5D3A"/>
    <w:rsid w:val="003F1D78"/>
    <w:rsid w:val="003F575E"/>
    <w:rsid w:val="00403016"/>
    <w:rsid w:val="00414EE7"/>
    <w:rsid w:val="00422A92"/>
    <w:rsid w:val="004321E3"/>
    <w:rsid w:val="004476EC"/>
    <w:rsid w:val="004578FF"/>
    <w:rsid w:val="00466547"/>
    <w:rsid w:val="00473E56"/>
    <w:rsid w:val="00477789"/>
    <w:rsid w:val="00484E71"/>
    <w:rsid w:val="004915E5"/>
    <w:rsid w:val="00492156"/>
    <w:rsid w:val="00497331"/>
    <w:rsid w:val="004A730C"/>
    <w:rsid w:val="004B73D4"/>
    <w:rsid w:val="004C3133"/>
    <w:rsid w:val="004D31DB"/>
    <w:rsid w:val="004E4097"/>
    <w:rsid w:val="004F1947"/>
    <w:rsid w:val="004F4D10"/>
    <w:rsid w:val="00505AFD"/>
    <w:rsid w:val="00511BD7"/>
    <w:rsid w:val="005133FA"/>
    <w:rsid w:val="0052092C"/>
    <w:rsid w:val="00532097"/>
    <w:rsid w:val="00532580"/>
    <w:rsid w:val="00533993"/>
    <w:rsid w:val="00533B52"/>
    <w:rsid w:val="005459BD"/>
    <w:rsid w:val="00567513"/>
    <w:rsid w:val="00574692"/>
    <w:rsid w:val="00575139"/>
    <w:rsid w:val="00586B5C"/>
    <w:rsid w:val="00596C9F"/>
    <w:rsid w:val="005A265A"/>
    <w:rsid w:val="005A27A8"/>
    <w:rsid w:val="005B32E4"/>
    <w:rsid w:val="005C03C9"/>
    <w:rsid w:val="005C2E80"/>
    <w:rsid w:val="005C3438"/>
    <w:rsid w:val="005D1313"/>
    <w:rsid w:val="005D131F"/>
    <w:rsid w:val="005D5AFB"/>
    <w:rsid w:val="005E2192"/>
    <w:rsid w:val="005E5973"/>
    <w:rsid w:val="005F321F"/>
    <w:rsid w:val="005F3890"/>
    <w:rsid w:val="005F6ADA"/>
    <w:rsid w:val="00607D66"/>
    <w:rsid w:val="00612577"/>
    <w:rsid w:val="00613E0B"/>
    <w:rsid w:val="0061413F"/>
    <w:rsid w:val="00620BA5"/>
    <w:rsid w:val="0062705C"/>
    <w:rsid w:val="00627154"/>
    <w:rsid w:val="00637621"/>
    <w:rsid w:val="00637A2F"/>
    <w:rsid w:val="00653F5B"/>
    <w:rsid w:val="006547BF"/>
    <w:rsid w:val="00665A21"/>
    <w:rsid w:val="00672914"/>
    <w:rsid w:val="0067316B"/>
    <w:rsid w:val="00677043"/>
    <w:rsid w:val="006834E9"/>
    <w:rsid w:val="00696278"/>
    <w:rsid w:val="006977AA"/>
    <w:rsid w:val="006A3F44"/>
    <w:rsid w:val="006A6960"/>
    <w:rsid w:val="006A6FB2"/>
    <w:rsid w:val="006A7159"/>
    <w:rsid w:val="006B352C"/>
    <w:rsid w:val="006B3F39"/>
    <w:rsid w:val="006B7388"/>
    <w:rsid w:val="006B7E26"/>
    <w:rsid w:val="006C5F9B"/>
    <w:rsid w:val="006E26D6"/>
    <w:rsid w:val="006E27EE"/>
    <w:rsid w:val="006E789B"/>
    <w:rsid w:val="006F309A"/>
    <w:rsid w:val="006F4E24"/>
    <w:rsid w:val="0072499D"/>
    <w:rsid w:val="0074063E"/>
    <w:rsid w:val="00751C5D"/>
    <w:rsid w:val="00751EFA"/>
    <w:rsid w:val="00783405"/>
    <w:rsid w:val="00787A9F"/>
    <w:rsid w:val="00787B94"/>
    <w:rsid w:val="007A1A88"/>
    <w:rsid w:val="007A485A"/>
    <w:rsid w:val="007A487E"/>
    <w:rsid w:val="007B5941"/>
    <w:rsid w:val="007B5A2A"/>
    <w:rsid w:val="007C0520"/>
    <w:rsid w:val="007C0C12"/>
    <w:rsid w:val="007C0DA8"/>
    <w:rsid w:val="007E3E6F"/>
    <w:rsid w:val="007E52AC"/>
    <w:rsid w:val="007E538D"/>
    <w:rsid w:val="007E6362"/>
    <w:rsid w:val="007E6D3F"/>
    <w:rsid w:val="007F2A2C"/>
    <w:rsid w:val="007F30C2"/>
    <w:rsid w:val="007F75BB"/>
    <w:rsid w:val="00811335"/>
    <w:rsid w:val="00814F2E"/>
    <w:rsid w:val="00816D27"/>
    <w:rsid w:val="00826864"/>
    <w:rsid w:val="00827BDF"/>
    <w:rsid w:val="008325EC"/>
    <w:rsid w:val="00834C51"/>
    <w:rsid w:val="0084332B"/>
    <w:rsid w:val="008444B1"/>
    <w:rsid w:val="008452CC"/>
    <w:rsid w:val="008722FB"/>
    <w:rsid w:val="00877BBD"/>
    <w:rsid w:val="008938FB"/>
    <w:rsid w:val="00896242"/>
    <w:rsid w:val="008A0FB2"/>
    <w:rsid w:val="008A2520"/>
    <w:rsid w:val="008A438F"/>
    <w:rsid w:val="008B0792"/>
    <w:rsid w:val="008B151C"/>
    <w:rsid w:val="008B279A"/>
    <w:rsid w:val="008B5887"/>
    <w:rsid w:val="008C0E8E"/>
    <w:rsid w:val="008D0714"/>
    <w:rsid w:val="008D1849"/>
    <w:rsid w:val="008D3D76"/>
    <w:rsid w:val="008E4DAB"/>
    <w:rsid w:val="008F3049"/>
    <w:rsid w:val="008F4B5E"/>
    <w:rsid w:val="008F540A"/>
    <w:rsid w:val="0091367E"/>
    <w:rsid w:val="0091791A"/>
    <w:rsid w:val="00922EEE"/>
    <w:rsid w:val="009242F0"/>
    <w:rsid w:val="00924C41"/>
    <w:rsid w:val="00935B73"/>
    <w:rsid w:val="00951D5A"/>
    <w:rsid w:val="00952AEC"/>
    <w:rsid w:val="00953076"/>
    <w:rsid w:val="0095526D"/>
    <w:rsid w:val="00963AA0"/>
    <w:rsid w:val="00967178"/>
    <w:rsid w:val="00972F33"/>
    <w:rsid w:val="009839D2"/>
    <w:rsid w:val="00986F2F"/>
    <w:rsid w:val="00987449"/>
    <w:rsid w:val="00991236"/>
    <w:rsid w:val="00992673"/>
    <w:rsid w:val="009B5C77"/>
    <w:rsid w:val="009F4930"/>
    <w:rsid w:val="00A03358"/>
    <w:rsid w:val="00A03A6E"/>
    <w:rsid w:val="00A05D7F"/>
    <w:rsid w:val="00A11F03"/>
    <w:rsid w:val="00A128EA"/>
    <w:rsid w:val="00A210E0"/>
    <w:rsid w:val="00A2285B"/>
    <w:rsid w:val="00A2357C"/>
    <w:rsid w:val="00A340C6"/>
    <w:rsid w:val="00A50F87"/>
    <w:rsid w:val="00A56440"/>
    <w:rsid w:val="00A62F10"/>
    <w:rsid w:val="00A67ED9"/>
    <w:rsid w:val="00A73989"/>
    <w:rsid w:val="00A739A7"/>
    <w:rsid w:val="00A753F4"/>
    <w:rsid w:val="00A765BC"/>
    <w:rsid w:val="00A77A85"/>
    <w:rsid w:val="00A77D6F"/>
    <w:rsid w:val="00A82206"/>
    <w:rsid w:val="00A841D5"/>
    <w:rsid w:val="00A847D1"/>
    <w:rsid w:val="00A85389"/>
    <w:rsid w:val="00AA219B"/>
    <w:rsid w:val="00AA2355"/>
    <w:rsid w:val="00AA7B63"/>
    <w:rsid w:val="00AE404B"/>
    <w:rsid w:val="00AE4B90"/>
    <w:rsid w:val="00AE5CBC"/>
    <w:rsid w:val="00AF1F99"/>
    <w:rsid w:val="00B01F61"/>
    <w:rsid w:val="00B120AF"/>
    <w:rsid w:val="00B14F15"/>
    <w:rsid w:val="00B2217C"/>
    <w:rsid w:val="00B226CE"/>
    <w:rsid w:val="00B31419"/>
    <w:rsid w:val="00B510E1"/>
    <w:rsid w:val="00B62DBD"/>
    <w:rsid w:val="00B726DF"/>
    <w:rsid w:val="00B73062"/>
    <w:rsid w:val="00B77053"/>
    <w:rsid w:val="00B86A17"/>
    <w:rsid w:val="00B91F6C"/>
    <w:rsid w:val="00BB14FA"/>
    <w:rsid w:val="00BB2EDB"/>
    <w:rsid w:val="00BB301A"/>
    <w:rsid w:val="00BB7ABB"/>
    <w:rsid w:val="00BC371D"/>
    <w:rsid w:val="00BC74F8"/>
    <w:rsid w:val="00BD331F"/>
    <w:rsid w:val="00BE526F"/>
    <w:rsid w:val="00C0538B"/>
    <w:rsid w:val="00C12094"/>
    <w:rsid w:val="00C20E59"/>
    <w:rsid w:val="00C23687"/>
    <w:rsid w:val="00C274D1"/>
    <w:rsid w:val="00C40E18"/>
    <w:rsid w:val="00C4431C"/>
    <w:rsid w:val="00C515E3"/>
    <w:rsid w:val="00C52E71"/>
    <w:rsid w:val="00C60C5E"/>
    <w:rsid w:val="00C63F6D"/>
    <w:rsid w:val="00C66897"/>
    <w:rsid w:val="00C76FA2"/>
    <w:rsid w:val="00C8079A"/>
    <w:rsid w:val="00C80E1A"/>
    <w:rsid w:val="00CA45E2"/>
    <w:rsid w:val="00CA79C3"/>
    <w:rsid w:val="00CB2A04"/>
    <w:rsid w:val="00CB43BF"/>
    <w:rsid w:val="00CD7FE1"/>
    <w:rsid w:val="00CE2C01"/>
    <w:rsid w:val="00CE3B80"/>
    <w:rsid w:val="00CE63A3"/>
    <w:rsid w:val="00D13F13"/>
    <w:rsid w:val="00D15514"/>
    <w:rsid w:val="00D332DE"/>
    <w:rsid w:val="00D43527"/>
    <w:rsid w:val="00D50266"/>
    <w:rsid w:val="00D53F1B"/>
    <w:rsid w:val="00D541C2"/>
    <w:rsid w:val="00D6015C"/>
    <w:rsid w:val="00D65F72"/>
    <w:rsid w:val="00D67278"/>
    <w:rsid w:val="00D777DA"/>
    <w:rsid w:val="00D911A4"/>
    <w:rsid w:val="00DC065F"/>
    <w:rsid w:val="00DC0688"/>
    <w:rsid w:val="00DC32CC"/>
    <w:rsid w:val="00DC58E5"/>
    <w:rsid w:val="00DE09A9"/>
    <w:rsid w:val="00DE2902"/>
    <w:rsid w:val="00DE65DE"/>
    <w:rsid w:val="00E231A4"/>
    <w:rsid w:val="00E26E4F"/>
    <w:rsid w:val="00E436F2"/>
    <w:rsid w:val="00E43801"/>
    <w:rsid w:val="00E450F4"/>
    <w:rsid w:val="00E53CC2"/>
    <w:rsid w:val="00E65D3F"/>
    <w:rsid w:val="00E72311"/>
    <w:rsid w:val="00E87E99"/>
    <w:rsid w:val="00E9477C"/>
    <w:rsid w:val="00EA4F74"/>
    <w:rsid w:val="00EA67A4"/>
    <w:rsid w:val="00EB678D"/>
    <w:rsid w:val="00EB7919"/>
    <w:rsid w:val="00ED552B"/>
    <w:rsid w:val="00ED6612"/>
    <w:rsid w:val="00EE189D"/>
    <w:rsid w:val="00EF5E84"/>
    <w:rsid w:val="00EF75F1"/>
    <w:rsid w:val="00EF7B8E"/>
    <w:rsid w:val="00F037F9"/>
    <w:rsid w:val="00F162A1"/>
    <w:rsid w:val="00F162B3"/>
    <w:rsid w:val="00F24D45"/>
    <w:rsid w:val="00F269DA"/>
    <w:rsid w:val="00F26E86"/>
    <w:rsid w:val="00F2772C"/>
    <w:rsid w:val="00F41601"/>
    <w:rsid w:val="00F439DC"/>
    <w:rsid w:val="00F60CBE"/>
    <w:rsid w:val="00F65E46"/>
    <w:rsid w:val="00F773C6"/>
    <w:rsid w:val="00F77766"/>
    <w:rsid w:val="00F779FC"/>
    <w:rsid w:val="00F8037D"/>
    <w:rsid w:val="00F83DC8"/>
    <w:rsid w:val="00F92ADB"/>
    <w:rsid w:val="00F95679"/>
    <w:rsid w:val="00F97447"/>
    <w:rsid w:val="00FB2E20"/>
    <w:rsid w:val="00FC0269"/>
    <w:rsid w:val="00FC21C3"/>
    <w:rsid w:val="00FC57D5"/>
    <w:rsid w:val="00FC7067"/>
    <w:rsid w:val="00FC7FCB"/>
    <w:rsid w:val="00FD173C"/>
    <w:rsid w:val="00FD79DC"/>
    <w:rsid w:val="00FE1C0E"/>
    <w:rsid w:val="00FF1768"/>
    <w:rsid w:val="00FF34C4"/>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82C951"/>
  <w15:chartTrackingRefBased/>
  <w15:docId w15:val="{C30EB8D0-B395-43C5-A98D-A09C3488E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MX"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autoSpaceDE w:val="0"/>
      <w:autoSpaceDN w:val="0"/>
      <w:jc w:val="center"/>
      <w:outlineLvl w:val="0"/>
    </w:pPr>
    <w:rPr>
      <w:rFonts w:ascii="CG Times(w1)" w:hAnsi="CG Times(w1)"/>
      <w:b/>
      <w:bCs/>
      <w:sz w:val="28"/>
      <w:szCs w:val="28"/>
      <w:lang w:val="es-ES_tradnl"/>
    </w:rPr>
  </w:style>
  <w:style w:type="paragraph" w:styleId="Heading2">
    <w:name w:val="heading 2"/>
    <w:basedOn w:val="Normal"/>
    <w:next w:val="Normal"/>
    <w:link w:val="Heading2Char"/>
    <w:semiHidden/>
    <w:unhideWhenUsed/>
    <w:qFormat/>
    <w:rsid w:val="00DC58E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semiHidden/>
    <w:unhideWhenUsed/>
    <w:qFormat/>
    <w:rsid w:val="005C2E80"/>
    <w:pPr>
      <w:keepNext/>
      <w:spacing w:before="240" w:after="60"/>
      <w:outlineLvl w:val="2"/>
    </w:pPr>
    <w:rPr>
      <w:rFonts w:ascii="Calibri Light" w:hAnsi="Calibri Light"/>
      <w:b/>
      <w:bCs/>
      <w:sz w:val="26"/>
      <w:szCs w:val="26"/>
    </w:rPr>
  </w:style>
  <w:style w:type="paragraph" w:styleId="Heading5">
    <w:name w:val="heading 5"/>
    <w:basedOn w:val="Normal"/>
    <w:next w:val="Normal"/>
    <w:qFormat/>
    <w:pPr>
      <w:keepNext/>
      <w:autoSpaceDE w:val="0"/>
      <w:autoSpaceDN w:val="0"/>
      <w:jc w:val="center"/>
      <w:outlineLvl w:val="4"/>
    </w:pPr>
    <w:rPr>
      <w:b/>
      <w:bCs/>
      <w:sz w:val="32"/>
      <w:szCs w:val="32"/>
    </w:rPr>
  </w:style>
  <w:style w:type="paragraph" w:styleId="Heading6">
    <w:name w:val="heading 6"/>
    <w:basedOn w:val="Normal"/>
    <w:next w:val="Normal"/>
    <w:qFormat/>
    <w:pPr>
      <w:keepNext/>
      <w:autoSpaceDE w:val="0"/>
      <w:autoSpaceDN w:val="0"/>
      <w:spacing w:before="240"/>
      <w:jc w:val="center"/>
      <w:outlineLvl w:val="5"/>
    </w:pPr>
    <w:rPr>
      <w:b/>
      <w:bCs/>
      <w:sz w:val="48"/>
      <w:szCs w:val="4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default">
    <w:name w:val="default"/>
    <w:basedOn w:val="Normal"/>
    <w:rsid w:val="00243F0D"/>
    <w:pPr>
      <w:autoSpaceDE w:val="0"/>
      <w:autoSpaceDN w:val="0"/>
    </w:pPr>
    <w:rPr>
      <w:rFonts w:ascii="DXANP N+ Serifa B T," w:hAnsi="DXANP N+ Serifa B T,"/>
      <w:color w:val="000000"/>
      <w:szCs w:val="24"/>
    </w:rPr>
  </w:style>
  <w:style w:type="paragraph" w:styleId="BalloonText">
    <w:name w:val="Balloon Text"/>
    <w:basedOn w:val="Normal"/>
    <w:link w:val="BalloonTextChar"/>
    <w:rsid w:val="00137678"/>
    <w:rPr>
      <w:rFonts w:ascii="Segoe UI" w:hAnsi="Segoe UI" w:cs="Segoe UI"/>
      <w:sz w:val="18"/>
      <w:szCs w:val="18"/>
    </w:rPr>
  </w:style>
  <w:style w:type="character" w:customStyle="1" w:styleId="BalloonTextChar">
    <w:name w:val="Balloon Text Char"/>
    <w:link w:val="BalloonText"/>
    <w:rsid w:val="00137678"/>
    <w:rPr>
      <w:rFonts w:ascii="Segoe UI" w:hAnsi="Segoe UI" w:cs="Segoe UI"/>
      <w:sz w:val="18"/>
      <w:szCs w:val="18"/>
    </w:rPr>
  </w:style>
  <w:style w:type="paragraph" w:styleId="BodyText3">
    <w:name w:val="Body Text 3"/>
    <w:basedOn w:val="Normal"/>
    <w:link w:val="BodyText3Char"/>
    <w:rsid w:val="005C2E80"/>
    <w:pPr>
      <w:widowControl w:val="0"/>
      <w:tabs>
        <w:tab w:val="left" w:pos="-720"/>
      </w:tabs>
      <w:suppressAutoHyphens/>
      <w:autoSpaceDE w:val="0"/>
      <w:autoSpaceDN w:val="0"/>
      <w:adjustRightInd w:val="0"/>
      <w:spacing w:line="240" w:lineRule="atLeast"/>
      <w:jc w:val="both"/>
    </w:pPr>
    <w:rPr>
      <w:rFonts w:ascii="CG Times" w:hAnsi="CG Times"/>
      <w:spacing w:val="-3"/>
      <w:lang w:val="es-ES_tradnl"/>
    </w:rPr>
  </w:style>
  <w:style w:type="character" w:customStyle="1" w:styleId="BodyText3Char">
    <w:name w:val="Body Text 3 Char"/>
    <w:link w:val="BodyText3"/>
    <w:rsid w:val="005C2E80"/>
    <w:rPr>
      <w:rFonts w:ascii="CG Times" w:hAnsi="CG Times"/>
      <w:spacing w:val="-3"/>
      <w:sz w:val="24"/>
      <w:lang w:val="es-ES_tradnl"/>
    </w:rPr>
  </w:style>
  <w:style w:type="character" w:customStyle="1" w:styleId="Heading3Char">
    <w:name w:val="Heading 3 Char"/>
    <w:link w:val="Heading3"/>
    <w:semiHidden/>
    <w:rsid w:val="005C2E80"/>
    <w:rPr>
      <w:rFonts w:ascii="Calibri Light" w:eastAsia="Times New Roman" w:hAnsi="Calibri Light" w:cs="Times New Roman"/>
      <w:b/>
      <w:bCs/>
      <w:sz w:val="26"/>
      <w:szCs w:val="26"/>
    </w:rPr>
  </w:style>
  <w:style w:type="paragraph" w:styleId="FootnoteText">
    <w:name w:val="footnote text"/>
    <w:basedOn w:val="Normal"/>
    <w:link w:val="FootnoteTextChar"/>
    <w:uiPriority w:val="99"/>
    <w:unhideWhenUsed/>
    <w:rsid w:val="005C2E80"/>
    <w:rPr>
      <w:rFonts w:ascii="Calibri" w:eastAsia="Calibri" w:hAnsi="Calibri"/>
      <w:sz w:val="20"/>
      <w:lang w:val="es-ES_tradnl"/>
    </w:rPr>
  </w:style>
  <w:style w:type="character" w:customStyle="1" w:styleId="FootnoteTextChar">
    <w:name w:val="Footnote Text Char"/>
    <w:link w:val="FootnoteText"/>
    <w:uiPriority w:val="99"/>
    <w:rsid w:val="005C2E80"/>
    <w:rPr>
      <w:rFonts w:ascii="Calibri" w:eastAsia="Calibri" w:hAnsi="Calibri"/>
      <w:lang w:val="es-ES_tradnl"/>
    </w:rPr>
  </w:style>
  <w:style w:type="character" w:styleId="FootnoteReference">
    <w:name w:val="footnote reference"/>
    <w:uiPriority w:val="99"/>
    <w:unhideWhenUsed/>
    <w:rsid w:val="005C2E80"/>
    <w:rPr>
      <w:vertAlign w:val="superscript"/>
    </w:rPr>
  </w:style>
  <w:style w:type="paragraph" w:styleId="NormalWeb">
    <w:name w:val="Normal (Web)"/>
    <w:basedOn w:val="Normal"/>
    <w:uiPriority w:val="99"/>
    <w:unhideWhenUsed/>
    <w:rsid w:val="00827BDF"/>
    <w:pPr>
      <w:spacing w:before="100" w:beforeAutospacing="1" w:after="100" w:afterAutospacing="1"/>
    </w:pPr>
    <w:rPr>
      <w:szCs w:val="24"/>
    </w:rPr>
  </w:style>
  <w:style w:type="character" w:styleId="Strong">
    <w:name w:val="Strong"/>
    <w:uiPriority w:val="22"/>
    <w:qFormat/>
    <w:rsid w:val="00C8079A"/>
    <w:rPr>
      <w:b/>
      <w:bCs/>
    </w:rPr>
  </w:style>
  <w:style w:type="table" w:styleId="TableGrid">
    <w:name w:val="Table Grid"/>
    <w:basedOn w:val="TableNormal"/>
    <w:rsid w:val="0091367E"/>
    <w:rPr>
      <w:lang w:eastAsia="es-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6A6960"/>
    <w:rPr>
      <w:sz w:val="24"/>
      <w:lang w:val="en-US" w:eastAsia="en-US"/>
    </w:rPr>
  </w:style>
  <w:style w:type="paragraph" w:customStyle="1" w:styleId="Body">
    <w:name w:val="Body"/>
    <w:rsid w:val="0009448A"/>
    <w:pPr>
      <w:pBdr>
        <w:top w:val="nil"/>
        <w:left w:val="nil"/>
        <w:bottom w:val="nil"/>
        <w:right w:val="nil"/>
        <w:between w:val="nil"/>
        <w:bar w:val="nil"/>
      </w:pBdr>
      <w:spacing w:after="200" w:line="276" w:lineRule="auto"/>
    </w:pPr>
    <w:rPr>
      <w:rFonts w:ascii="Cambria" w:eastAsia="Arial Unicode MS" w:hAnsi="Cambria" w:cs="Arial Unicode MS"/>
      <w:color w:val="000000"/>
      <w:sz w:val="22"/>
      <w:szCs w:val="22"/>
      <w:u w:color="000000"/>
      <w:bdr w:val="nil"/>
      <w:lang w:val="en-US" w:eastAsia="en-US"/>
      <w14:textOutline w14:w="0" w14:cap="flat" w14:cmpd="sng" w14:algn="ctr">
        <w14:noFill/>
        <w14:prstDash w14:val="solid"/>
        <w14:bevel/>
      </w14:textOutline>
    </w:rPr>
  </w:style>
  <w:style w:type="paragraph" w:styleId="ListParagraph">
    <w:name w:val="List Paragraph"/>
    <w:basedOn w:val="Normal"/>
    <w:uiPriority w:val="34"/>
    <w:qFormat/>
    <w:rsid w:val="00C0538B"/>
    <w:pPr>
      <w:ind w:left="720"/>
      <w:contextualSpacing/>
    </w:pPr>
  </w:style>
  <w:style w:type="character" w:customStyle="1" w:styleId="Heading2Char">
    <w:name w:val="Heading 2 Char"/>
    <w:basedOn w:val="DefaultParagraphFont"/>
    <w:link w:val="Heading2"/>
    <w:semiHidden/>
    <w:rsid w:val="00DC58E5"/>
    <w:rPr>
      <w:rFonts w:asciiTheme="majorHAnsi" w:eastAsiaTheme="majorEastAsia" w:hAnsiTheme="majorHAnsi" w:cstheme="majorBidi"/>
      <w:color w:val="2F5496" w:themeColor="accent1" w:themeShade="BF"/>
      <w:sz w:val="26"/>
      <w:szCs w:val="26"/>
      <w:lang w:val="en-US" w:eastAsia="en-US"/>
    </w:rPr>
  </w:style>
  <w:style w:type="character" w:styleId="Hyperlink">
    <w:name w:val="Hyperlink"/>
    <w:basedOn w:val="DefaultParagraphFont"/>
    <w:rsid w:val="00DC58E5"/>
    <w:rPr>
      <w:color w:val="0563C1" w:themeColor="hyperlink"/>
      <w:u w:val="single"/>
    </w:rPr>
  </w:style>
  <w:style w:type="character" w:styleId="UnresolvedMention">
    <w:name w:val="Unresolved Mention"/>
    <w:basedOn w:val="DefaultParagraphFont"/>
    <w:uiPriority w:val="99"/>
    <w:semiHidden/>
    <w:unhideWhenUsed/>
    <w:rsid w:val="00DC58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531290">
      <w:bodyDiv w:val="1"/>
      <w:marLeft w:val="0"/>
      <w:marRight w:val="0"/>
      <w:marTop w:val="0"/>
      <w:marBottom w:val="0"/>
      <w:divBdr>
        <w:top w:val="none" w:sz="0" w:space="0" w:color="auto"/>
        <w:left w:val="none" w:sz="0" w:space="0" w:color="auto"/>
        <w:bottom w:val="none" w:sz="0" w:space="0" w:color="auto"/>
        <w:right w:val="none" w:sz="0" w:space="0" w:color="auto"/>
      </w:divBdr>
    </w:div>
    <w:div w:id="81068988">
      <w:bodyDiv w:val="1"/>
      <w:marLeft w:val="0"/>
      <w:marRight w:val="0"/>
      <w:marTop w:val="0"/>
      <w:marBottom w:val="0"/>
      <w:divBdr>
        <w:top w:val="none" w:sz="0" w:space="0" w:color="auto"/>
        <w:left w:val="none" w:sz="0" w:space="0" w:color="auto"/>
        <w:bottom w:val="none" w:sz="0" w:space="0" w:color="auto"/>
        <w:right w:val="none" w:sz="0" w:space="0" w:color="auto"/>
      </w:divBdr>
      <w:divsChild>
        <w:div w:id="1980958454">
          <w:marLeft w:val="0"/>
          <w:marRight w:val="0"/>
          <w:marTop w:val="0"/>
          <w:marBottom w:val="0"/>
          <w:divBdr>
            <w:top w:val="none" w:sz="0" w:space="0" w:color="auto"/>
            <w:left w:val="none" w:sz="0" w:space="0" w:color="auto"/>
            <w:bottom w:val="none" w:sz="0" w:space="0" w:color="auto"/>
            <w:right w:val="none" w:sz="0" w:space="0" w:color="auto"/>
          </w:divBdr>
          <w:divsChild>
            <w:div w:id="762535125">
              <w:marLeft w:val="0"/>
              <w:marRight w:val="0"/>
              <w:marTop w:val="0"/>
              <w:marBottom w:val="0"/>
              <w:divBdr>
                <w:top w:val="none" w:sz="0" w:space="0" w:color="auto"/>
                <w:left w:val="none" w:sz="0" w:space="0" w:color="auto"/>
                <w:bottom w:val="none" w:sz="0" w:space="0" w:color="auto"/>
                <w:right w:val="none" w:sz="0" w:space="0" w:color="auto"/>
              </w:divBdr>
              <w:divsChild>
                <w:div w:id="173751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73274">
      <w:bodyDiv w:val="1"/>
      <w:marLeft w:val="0"/>
      <w:marRight w:val="0"/>
      <w:marTop w:val="0"/>
      <w:marBottom w:val="0"/>
      <w:divBdr>
        <w:top w:val="none" w:sz="0" w:space="0" w:color="auto"/>
        <w:left w:val="none" w:sz="0" w:space="0" w:color="auto"/>
        <w:bottom w:val="none" w:sz="0" w:space="0" w:color="auto"/>
        <w:right w:val="none" w:sz="0" w:space="0" w:color="auto"/>
      </w:divBdr>
    </w:div>
    <w:div w:id="82386442">
      <w:bodyDiv w:val="1"/>
      <w:marLeft w:val="0"/>
      <w:marRight w:val="0"/>
      <w:marTop w:val="0"/>
      <w:marBottom w:val="0"/>
      <w:divBdr>
        <w:top w:val="none" w:sz="0" w:space="0" w:color="auto"/>
        <w:left w:val="none" w:sz="0" w:space="0" w:color="auto"/>
        <w:bottom w:val="none" w:sz="0" w:space="0" w:color="auto"/>
        <w:right w:val="none" w:sz="0" w:space="0" w:color="auto"/>
      </w:divBdr>
    </w:div>
    <w:div w:id="88081669">
      <w:bodyDiv w:val="1"/>
      <w:marLeft w:val="0"/>
      <w:marRight w:val="0"/>
      <w:marTop w:val="0"/>
      <w:marBottom w:val="0"/>
      <w:divBdr>
        <w:top w:val="none" w:sz="0" w:space="0" w:color="auto"/>
        <w:left w:val="none" w:sz="0" w:space="0" w:color="auto"/>
        <w:bottom w:val="none" w:sz="0" w:space="0" w:color="auto"/>
        <w:right w:val="none" w:sz="0" w:space="0" w:color="auto"/>
      </w:divBdr>
    </w:div>
    <w:div w:id="103573729">
      <w:bodyDiv w:val="1"/>
      <w:marLeft w:val="0"/>
      <w:marRight w:val="0"/>
      <w:marTop w:val="0"/>
      <w:marBottom w:val="0"/>
      <w:divBdr>
        <w:top w:val="none" w:sz="0" w:space="0" w:color="auto"/>
        <w:left w:val="none" w:sz="0" w:space="0" w:color="auto"/>
        <w:bottom w:val="none" w:sz="0" w:space="0" w:color="auto"/>
        <w:right w:val="none" w:sz="0" w:space="0" w:color="auto"/>
      </w:divBdr>
    </w:div>
    <w:div w:id="109588440">
      <w:bodyDiv w:val="1"/>
      <w:marLeft w:val="0"/>
      <w:marRight w:val="0"/>
      <w:marTop w:val="0"/>
      <w:marBottom w:val="0"/>
      <w:divBdr>
        <w:top w:val="none" w:sz="0" w:space="0" w:color="auto"/>
        <w:left w:val="none" w:sz="0" w:space="0" w:color="auto"/>
        <w:bottom w:val="none" w:sz="0" w:space="0" w:color="auto"/>
        <w:right w:val="none" w:sz="0" w:space="0" w:color="auto"/>
      </w:divBdr>
    </w:div>
    <w:div w:id="116685882">
      <w:bodyDiv w:val="1"/>
      <w:marLeft w:val="0"/>
      <w:marRight w:val="0"/>
      <w:marTop w:val="0"/>
      <w:marBottom w:val="0"/>
      <w:divBdr>
        <w:top w:val="none" w:sz="0" w:space="0" w:color="auto"/>
        <w:left w:val="none" w:sz="0" w:space="0" w:color="auto"/>
        <w:bottom w:val="none" w:sz="0" w:space="0" w:color="auto"/>
        <w:right w:val="none" w:sz="0" w:space="0" w:color="auto"/>
      </w:divBdr>
      <w:divsChild>
        <w:div w:id="1260872157">
          <w:marLeft w:val="0"/>
          <w:marRight w:val="0"/>
          <w:marTop w:val="0"/>
          <w:marBottom w:val="0"/>
          <w:divBdr>
            <w:top w:val="none" w:sz="0" w:space="0" w:color="auto"/>
            <w:left w:val="none" w:sz="0" w:space="0" w:color="auto"/>
            <w:bottom w:val="none" w:sz="0" w:space="0" w:color="auto"/>
            <w:right w:val="none" w:sz="0" w:space="0" w:color="auto"/>
          </w:divBdr>
          <w:divsChild>
            <w:div w:id="1783956746">
              <w:marLeft w:val="0"/>
              <w:marRight w:val="0"/>
              <w:marTop w:val="0"/>
              <w:marBottom w:val="0"/>
              <w:divBdr>
                <w:top w:val="none" w:sz="0" w:space="0" w:color="auto"/>
                <w:left w:val="none" w:sz="0" w:space="0" w:color="auto"/>
                <w:bottom w:val="none" w:sz="0" w:space="0" w:color="auto"/>
                <w:right w:val="none" w:sz="0" w:space="0" w:color="auto"/>
              </w:divBdr>
              <w:divsChild>
                <w:div w:id="167649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69462">
      <w:bodyDiv w:val="1"/>
      <w:marLeft w:val="0"/>
      <w:marRight w:val="0"/>
      <w:marTop w:val="0"/>
      <w:marBottom w:val="0"/>
      <w:divBdr>
        <w:top w:val="none" w:sz="0" w:space="0" w:color="auto"/>
        <w:left w:val="none" w:sz="0" w:space="0" w:color="auto"/>
        <w:bottom w:val="none" w:sz="0" w:space="0" w:color="auto"/>
        <w:right w:val="none" w:sz="0" w:space="0" w:color="auto"/>
      </w:divBdr>
    </w:div>
    <w:div w:id="157308086">
      <w:bodyDiv w:val="1"/>
      <w:marLeft w:val="0"/>
      <w:marRight w:val="0"/>
      <w:marTop w:val="0"/>
      <w:marBottom w:val="0"/>
      <w:divBdr>
        <w:top w:val="none" w:sz="0" w:space="0" w:color="auto"/>
        <w:left w:val="none" w:sz="0" w:space="0" w:color="auto"/>
        <w:bottom w:val="none" w:sz="0" w:space="0" w:color="auto"/>
        <w:right w:val="none" w:sz="0" w:space="0" w:color="auto"/>
      </w:divBdr>
    </w:div>
    <w:div w:id="176582872">
      <w:bodyDiv w:val="1"/>
      <w:marLeft w:val="0"/>
      <w:marRight w:val="0"/>
      <w:marTop w:val="0"/>
      <w:marBottom w:val="0"/>
      <w:divBdr>
        <w:top w:val="none" w:sz="0" w:space="0" w:color="auto"/>
        <w:left w:val="none" w:sz="0" w:space="0" w:color="auto"/>
        <w:bottom w:val="none" w:sz="0" w:space="0" w:color="auto"/>
        <w:right w:val="none" w:sz="0" w:space="0" w:color="auto"/>
      </w:divBdr>
    </w:div>
    <w:div w:id="180749292">
      <w:bodyDiv w:val="1"/>
      <w:marLeft w:val="0"/>
      <w:marRight w:val="0"/>
      <w:marTop w:val="0"/>
      <w:marBottom w:val="0"/>
      <w:divBdr>
        <w:top w:val="none" w:sz="0" w:space="0" w:color="auto"/>
        <w:left w:val="none" w:sz="0" w:space="0" w:color="auto"/>
        <w:bottom w:val="none" w:sz="0" w:space="0" w:color="auto"/>
        <w:right w:val="none" w:sz="0" w:space="0" w:color="auto"/>
      </w:divBdr>
    </w:div>
    <w:div w:id="293559704">
      <w:bodyDiv w:val="1"/>
      <w:marLeft w:val="0"/>
      <w:marRight w:val="0"/>
      <w:marTop w:val="0"/>
      <w:marBottom w:val="0"/>
      <w:divBdr>
        <w:top w:val="none" w:sz="0" w:space="0" w:color="auto"/>
        <w:left w:val="none" w:sz="0" w:space="0" w:color="auto"/>
        <w:bottom w:val="none" w:sz="0" w:space="0" w:color="auto"/>
        <w:right w:val="none" w:sz="0" w:space="0" w:color="auto"/>
      </w:divBdr>
    </w:div>
    <w:div w:id="302779086">
      <w:bodyDiv w:val="1"/>
      <w:marLeft w:val="0"/>
      <w:marRight w:val="0"/>
      <w:marTop w:val="0"/>
      <w:marBottom w:val="0"/>
      <w:divBdr>
        <w:top w:val="none" w:sz="0" w:space="0" w:color="auto"/>
        <w:left w:val="none" w:sz="0" w:space="0" w:color="auto"/>
        <w:bottom w:val="none" w:sz="0" w:space="0" w:color="auto"/>
        <w:right w:val="none" w:sz="0" w:space="0" w:color="auto"/>
      </w:divBdr>
    </w:div>
    <w:div w:id="303585931">
      <w:bodyDiv w:val="1"/>
      <w:marLeft w:val="0"/>
      <w:marRight w:val="0"/>
      <w:marTop w:val="0"/>
      <w:marBottom w:val="0"/>
      <w:divBdr>
        <w:top w:val="none" w:sz="0" w:space="0" w:color="auto"/>
        <w:left w:val="none" w:sz="0" w:space="0" w:color="auto"/>
        <w:bottom w:val="none" w:sz="0" w:space="0" w:color="auto"/>
        <w:right w:val="none" w:sz="0" w:space="0" w:color="auto"/>
      </w:divBdr>
    </w:div>
    <w:div w:id="305084905">
      <w:bodyDiv w:val="1"/>
      <w:marLeft w:val="0"/>
      <w:marRight w:val="0"/>
      <w:marTop w:val="0"/>
      <w:marBottom w:val="0"/>
      <w:divBdr>
        <w:top w:val="none" w:sz="0" w:space="0" w:color="auto"/>
        <w:left w:val="none" w:sz="0" w:space="0" w:color="auto"/>
        <w:bottom w:val="none" w:sz="0" w:space="0" w:color="auto"/>
        <w:right w:val="none" w:sz="0" w:space="0" w:color="auto"/>
      </w:divBdr>
    </w:div>
    <w:div w:id="319428033">
      <w:bodyDiv w:val="1"/>
      <w:marLeft w:val="0"/>
      <w:marRight w:val="0"/>
      <w:marTop w:val="0"/>
      <w:marBottom w:val="0"/>
      <w:divBdr>
        <w:top w:val="none" w:sz="0" w:space="0" w:color="auto"/>
        <w:left w:val="none" w:sz="0" w:space="0" w:color="auto"/>
        <w:bottom w:val="none" w:sz="0" w:space="0" w:color="auto"/>
        <w:right w:val="none" w:sz="0" w:space="0" w:color="auto"/>
      </w:divBdr>
    </w:div>
    <w:div w:id="403378396">
      <w:bodyDiv w:val="1"/>
      <w:marLeft w:val="0"/>
      <w:marRight w:val="0"/>
      <w:marTop w:val="0"/>
      <w:marBottom w:val="0"/>
      <w:divBdr>
        <w:top w:val="none" w:sz="0" w:space="0" w:color="auto"/>
        <w:left w:val="none" w:sz="0" w:space="0" w:color="auto"/>
        <w:bottom w:val="none" w:sz="0" w:space="0" w:color="auto"/>
        <w:right w:val="none" w:sz="0" w:space="0" w:color="auto"/>
      </w:divBdr>
    </w:div>
    <w:div w:id="421805116">
      <w:bodyDiv w:val="1"/>
      <w:marLeft w:val="0"/>
      <w:marRight w:val="0"/>
      <w:marTop w:val="0"/>
      <w:marBottom w:val="0"/>
      <w:divBdr>
        <w:top w:val="none" w:sz="0" w:space="0" w:color="auto"/>
        <w:left w:val="none" w:sz="0" w:space="0" w:color="auto"/>
        <w:bottom w:val="none" w:sz="0" w:space="0" w:color="auto"/>
        <w:right w:val="none" w:sz="0" w:space="0" w:color="auto"/>
      </w:divBdr>
    </w:div>
    <w:div w:id="475413852">
      <w:bodyDiv w:val="1"/>
      <w:marLeft w:val="0"/>
      <w:marRight w:val="0"/>
      <w:marTop w:val="0"/>
      <w:marBottom w:val="0"/>
      <w:divBdr>
        <w:top w:val="none" w:sz="0" w:space="0" w:color="auto"/>
        <w:left w:val="none" w:sz="0" w:space="0" w:color="auto"/>
        <w:bottom w:val="none" w:sz="0" w:space="0" w:color="auto"/>
        <w:right w:val="none" w:sz="0" w:space="0" w:color="auto"/>
      </w:divBdr>
    </w:div>
    <w:div w:id="512106902">
      <w:bodyDiv w:val="1"/>
      <w:marLeft w:val="0"/>
      <w:marRight w:val="0"/>
      <w:marTop w:val="0"/>
      <w:marBottom w:val="0"/>
      <w:divBdr>
        <w:top w:val="none" w:sz="0" w:space="0" w:color="auto"/>
        <w:left w:val="none" w:sz="0" w:space="0" w:color="auto"/>
        <w:bottom w:val="none" w:sz="0" w:space="0" w:color="auto"/>
        <w:right w:val="none" w:sz="0" w:space="0" w:color="auto"/>
      </w:divBdr>
    </w:div>
    <w:div w:id="549419396">
      <w:bodyDiv w:val="1"/>
      <w:marLeft w:val="0"/>
      <w:marRight w:val="0"/>
      <w:marTop w:val="0"/>
      <w:marBottom w:val="0"/>
      <w:divBdr>
        <w:top w:val="none" w:sz="0" w:space="0" w:color="auto"/>
        <w:left w:val="none" w:sz="0" w:space="0" w:color="auto"/>
        <w:bottom w:val="none" w:sz="0" w:space="0" w:color="auto"/>
        <w:right w:val="none" w:sz="0" w:space="0" w:color="auto"/>
      </w:divBdr>
    </w:div>
    <w:div w:id="592978893">
      <w:bodyDiv w:val="1"/>
      <w:marLeft w:val="0"/>
      <w:marRight w:val="0"/>
      <w:marTop w:val="0"/>
      <w:marBottom w:val="0"/>
      <w:divBdr>
        <w:top w:val="none" w:sz="0" w:space="0" w:color="auto"/>
        <w:left w:val="none" w:sz="0" w:space="0" w:color="auto"/>
        <w:bottom w:val="none" w:sz="0" w:space="0" w:color="auto"/>
        <w:right w:val="none" w:sz="0" w:space="0" w:color="auto"/>
      </w:divBdr>
      <w:divsChild>
        <w:div w:id="860705869">
          <w:marLeft w:val="0"/>
          <w:marRight w:val="0"/>
          <w:marTop w:val="0"/>
          <w:marBottom w:val="0"/>
          <w:divBdr>
            <w:top w:val="none" w:sz="0" w:space="0" w:color="auto"/>
            <w:left w:val="none" w:sz="0" w:space="0" w:color="auto"/>
            <w:bottom w:val="none" w:sz="0" w:space="0" w:color="auto"/>
            <w:right w:val="none" w:sz="0" w:space="0" w:color="auto"/>
          </w:divBdr>
          <w:divsChild>
            <w:div w:id="72169107">
              <w:marLeft w:val="0"/>
              <w:marRight w:val="0"/>
              <w:marTop w:val="0"/>
              <w:marBottom w:val="0"/>
              <w:divBdr>
                <w:top w:val="none" w:sz="0" w:space="0" w:color="auto"/>
                <w:left w:val="none" w:sz="0" w:space="0" w:color="auto"/>
                <w:bottom w:val="none" w:sz="0" w:space="0" w:color="auto"/>
                <w:right w:val="none" w:sz="0" w:space="0" w:color="auto"/>
              </w:divBdr>
              <w:divsChild>
                <w:div w:id="5675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805783">
      <w:bodyDiv w:val="1"/>
      <w:marLeft w:val="0"/>
      <w:marRight w:val="0"/>
      <w:marTop w:val="0"/>
      <w:marBottom w:val="0"/>
      <w:divBdr>
        <w:top w:val="none" w:sz="0" w:space="0" w:color="auto"/>
        <w:left w:val="none" w:sz="0" w:space="0" w:color="auto"/>
        <w:bottom w:val="none" w:sz="0" w:space="0" w:color="auto"/>
        <w:right w:val="none" w:sz="0" w:space="0" w:color="auto"/>
      </w:divBdr>
    </w:div>
    <w:div w:id="716973614">
      <w:bodyDiv w:val="1"/>
      <w:marLeft w:val="0"/>
      <w:marRight w:val="0"/>
      <w:marTop w:val="0"/>
      <w:marBottom w:val="0"/>
      <w:divBdr>
        <w:top w:val="none" w:sz="0" w:space="0" w:color="auto"/>
        <w:left w:val="none" w:sz="0" w:space="0" w:color="auto"/>
        <w:bottom w:val="none" w:sz="0" w:space="0" w:color="auto"/>
        <w:right w:val="none" w:sz="0" w:space="0" w:color="auto"/>
      </w:divBdr>
    </w:div>
    <w:div w:id="737436526">
      <w:bodyDiv w:val="1"/>
      <w:marLeft w:val="0"/>
      <w:marRight w:val="0"/>
      <w:marTop w:val="0"/>
      <w:marBottom w:val="0"/>
      <w:divBdr>
        <w:top w:val="none" w:sz="0" w:space="0" w:color="auto"/>
        <w:left w:val="none" w:sz="0" w:space="0" w:color="auto"/>
        <w:bottom w:val="none" w:sz="0" w:space="0" w:color="auto"/>
        <w:right w:val="none" w:sz="0" w:space="0" w:color="auto"/>
      </w:divBdr>
    </w:div>
    <w:div w:id="803037939">
      <w:bodyDiv w:val="1"/>
      <w:marLeft w:val="0"/>
      <w:marRight w:val="0"/>
      <w:marTop w:val="0"/>
      <w:marBottom w:val="0"/>
      <w:divBdr>
        <w:top w:val="none" w:sz="0" w:space="0" w:color="auto"/>
        <w:left w:val="none" w:sz="0" w:space="0" w:color="auto"/>
        <w:bottom w:val="none" w:sz="0" w:space="0" w:color="auto"/>
        <w:right w:val="none" w:sz="0" w:space="0" w:color="auto"/>
      </w:divBdr>
    </w:div>
    <w:div w:id="834535749">
      <w:bodyDiv w:val="1"/>
      <w:marLeft w:val="0"/>
      <w:marRight w:val="0"/>
      <w:marTop w:val="0"/>
      <w:marBottom w:val="0"/>
      <w:divBdr>
        <w:top w:val="none" w:sz="0" w:space="0" w:color="auto"/>
        <w:left w:val="none" w:sz="0" w:space="0" w:color="auto"/>
        <w:bottom w:val="none" w:sz="0" w:space="0" w:color="auto"/>
        <w:right w:val="none" w:sz="0" w:space="0" w:color="auto"/>
      </w:divBdr>
      <w:divsChild>
        <w:div w:id="910701980">
          <w:marLeft w:val="0"/>
          <w:marRight w:val="0"/>
          <w:marTop w:val="0"/>
          <w:marBottom w:val="0"/>
          <w:divBdr>
            <w:top w:val="none" w:sz="0" w:space="0" w:color="auto"/>
            <w:left w:val="none" w:sz="0" w:space="0" w:color="auto"/>
            <w:bottom w:val="none" w:sz="0" w:space="0" w:color="auto"/>
            <w:right w:val="none" w:sz="0" w:space="0" w:color="auto"/>
          </w:divBdr>
          <w:divsChild>
            <w:div w:id="392002727">
              <w:marLeft w:val="0"/>
              <w:marRight w:val="0"/>
              <w:marTop w:val="0"/>
              <w:marBottom w:val="0"/>
              <w:divBdr>
                <w:top w:val="none" w:sz="0" w:space="0" w:color="auto"/>
                <w:left w:val="none" w:sz="0" w:space="0" w:color="auto"/>
                <w:bottom w:val="none" w:sz="0" w:space="0" w:color="auto"/>
                <w:right w:val="none" w:sz="0" w:space="0" w:color="auto"/>
              </w:divBdr>
              <w:divsChild>
                <w:div w:id="27008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0358517">
      <w:bodyDiv w:val="1"/>
      <w:marLeft w:val="0"/>
      <w:marRight w:val="0"/>
      <w:marTop w:val="0"/>
      <w:marBottom w:val="0"/>
      <w:divBdr>
        <w:top w:val="none" w:sz="0" w:space="0" w:color="auto"/>
        <w:left w:val="none" w:sz="0" w:space="0" w:color="auto"/>
        <w:bottom w:val="none" w:sz="0" w:space="0" w:color="auto"/>
        <w:right w:val="none" w:sz="0" w:space="0" w:color="auto"/>
      </w:divBdr>
    </w:div>
    <w:div w:id="977146610">
      <w:bodyDiv w:val="1"/>
      <w:marLeft w:val="0"/>
      <w:marRight w:val="0"/>
      <w:marTop w:val="0"/>
      <w:marBottom w:val="0"/>
      <w:divBdr>
        <w:top w:val="none" w:sz="0" w:space="0" w:color="auto"/>
        <w:left w:val="none" w:sz="0" w:space="0" w:color="auto"/>
        <w:bottom w:val="none" w:sz="0" w:space="0" w:color="auto"/>
        <w:right w:val="none" w:sz="0" w:space="0" w:color="auto"/>
      </w:divBdr>
    </w:div>
    <w:div w:id="1004667669">
      <w:bodyDiv w:val="1"/>
      <w:marLeft w:val="0"/>
      <w:marRight w:val="0"/>
      <w:marTop w:val="0"/>
      <w:marBottom w:val="0"/>
      <w:divBdr>
        <w:top w:val="none" w:sz="0" w:space="0" w:color="auto"/>
        <w:left w:val="none" w:sz="0" w:space="0" w:color="auto"/>
        <w:bottom w:val="none" w:sz="0" w:space="0" w:color="auto"/>
        <w:right w:val="none" w:sz="0" w:space="0" w:color="auto"/>
      </w:divBdr>
    </w:div>
    <w:div w:id="1013000070">
      <w:bodyDiv w:val="1"/>
      <w:marLeft w:val="0"/>
      <w:marRight w:val="0"/>
      <w:marTop w:val="0"/>
      <w:marBottom w:val="0"/>
      <w:divBdr>
        <w:top w:val="none" w:sz="0" w:space="0" w:color="auto"/>
        <w:left w:val="none" w:sz="0" w:space="0" w:color="auto"/>
        <w:bottom w:val="none" w:sz="0" w:space="0" w:color="auto"/>
        <w:right w:val="none" w:sz="0" w:space="0" w:color="auto"/>
      </w:divBdr>
    </w:div>
    <w:div w:id="1028721273">
      <w:bodyDiv w:val="1"/>
      <w:marLeft w:val="0"/>
      <w:marRight w:val="0"/>
      <w:marTop w:val="0"/>
      <w:marBottom w:val="0"/>
      <w:divBdr>
        <w:top w:val="none" w:sz="0" w:space="0" w:color="auto"/>
        <w:left w:val="none" w:sz="0" w:space="0" w:color="auto"/>
        <w:bottom w:val="none" w:sz="0" w:space="0" w:color="auto"/>
        <w:right w:val="none" w:sz="0" w:space="0" w:color="auto"/>
      </w:divBdr>
    </w:div>
    <w:div w:id="1030257313">
      <w:bodyDiv w:val="1"/>
      <w:marLeft w:val="0"/>
      <w:marRight w:val="0"/>
      <w:marTop w:val="0"/>
      <w:marBottom w:val="0"/>
      <w:divBdr>
        <w:top w:val="none" w:sz="0" w:space="0" w:color="auto"/>
        <w:left w:val="none" w:sz="0" w:space="0" w:color="auto"/>
        <w:bottom w:val="none" w:sz="0" w:space="0" w:color="auto"/>
        <w:right w:val="none" w:sz="0" w:space="0" w:color="auto"/>
      </w:divBdr>
    </w:div>
    <w:div w:id="1068265599">
      <w:bodyDiv w:val="1"/>
      <w:marLeft w:val="0"/>
      <w:marRight w:val="0"/>
      <w:marTop w:val="0"/>
      <w:marBottom w:val="0"/>
      <w:divBdr>
        <w:top w:val="none" w:sz="0" w:space="0" w:color="auto"/>
        <w:left w:val="none" w:sz="0" w:space="0" w:color="auto"/>
        <w:bottom w:val="none" w:sz="0" w:space="0" w:color="auto"/>
        <w:right w:val="none" w:sz="0" w:space="0" w:color="auto"/>
      </w:divBdr>
    </w:div>
    <w:div w:id="1110860516">
      <w:bodyDiv w:val="1"/>
      <w:marLeft w:val="0"/>
      <w:marRight w:val="0"/>
      <w:marTop w:val="0"/>
      <w:marBottom w:val="0"/>
      <w:divBdr>
        <w:top w:val="none" w:sz="0" w:space="0" w:color="auto"/>
        <w:left w:val="none" w:sz="0" w:space="0" w:color="auto"/>
        <w:bottom w:val="none" w:sz="0" w:space="0" w:color="auto"/>
        <w:right w:val="none" w:sz="0" w:space="0" w:color="auto"/>
      </w:divBdr>
    </w:div>
    <w:div w:id="1183670865">
      <w:bodyDiv w:val="1"/>
      <w:marLeft w:val="0"/>
      <w:marRight w:val="0"/>
      <w:marTop w:val="0"/>
      <w:marBottom w:val="0"/>
      <w:divBdr>
        <w:top w:val="none" w:sz="0" w:space="0" w:color="auto"/>
        <w:left w:val="none" w:sz="0" w:space="0" w:color="auto"/>
        <w:bottom w:val="none" w:sz="0" w:space="0" w:color="auto"/>
        <w:right w:val="none" w:sz="0" w:space="0" w:color="auto"/>
      </w:divBdr>
    </w:div>
    <w:div w:id="1235553883">
      <w:bodyDiv w:val="1"/>
      <w:marLeft w:val="0"/>
      <w:marRight w:val="0"/>
      <w:marTop w:val="0"/>
      <w:marBottom w:val="0"/>
      <w:divBdr>
        <w:top w:val="none" w:sz="0" w:space="0" w:color="auto"/>
        <w:left w:val="none" w:sz="0" w:space="0" w:color="auto"/>
        <w:bottom w:val="none" w:sz="0" w:space="0" w:color="auto"/>
        <w:right w:val="none" w:sz="0" w:space="0" w:color="auto"/>
      </w:divBdr>
    </w:div>
    <w:div w:id="1316453654">
      <w:bodyDiv w:val="1"/>
      <w:marLeft w:val="0"/>
      <w:marRight w:val="0"/>
      <w:marTop w:val="0"/>
      <w:marBottom w:val="0"/>
      <w:divBdr>
        <w:top w:val="none" w:sz="0" w:space="0" w:color="auto"/>
        <w:left w:val="none" w:sz="0" w:space="0" w:color="auto"/>
        <w:bottom w:val="none" w:sz="0" w:space="0" w:color="auto"/>
        <w:right w:val="none" w:sz="0" w:space="0" w:color="auto"/>
      </w:divBdr>
      <w:divsChild>
        <w:div w:id="227227427">
          <w:marLeft w:val="0"/>
          <w:marRight w:val="0"/>
          <w:marTop w:val="0"/>
          <w:marBottom w:val="0"/>
          <w:divBdr>
            <w:top w:val="none" w:sz="0" w:space="0" w:color="auto"/>
            <w:left w:val="none" w:sz="0" w:space="0" w:color="auto"/>
            <w:bottom w:val="none" w:sz="0" w:space="0" w:color="auto"/>
            <w:right w:val="none" w:sz="0" w:space="0" w:color="auto"/>
          </w:divBdr>
          <w:divsChild>
            <w:div w:id="1840853092">
              <w:marLeft w:val="0"/>
              <w:marRight w:val="0"/>
              <w:marTop w:val="0"/>
              <w:marBottom w:val="0"/>
              <w:divBdr>
                <w:top w:val="none" w:sz="0" w:space="0" w:color="auto"/>
                <w:left w:val="none" w:sz="0" w:space="0" w:color="auto"/>
                <w:bottom w:val="none" w:sz="0" w:space="0" w:color="auto"/>
                <w:right w:val="none" w:sz="0" w:space="0" w:color="auto"/>
              </w:divBdr>
              <w:divsChild>
                <w:div w:id="26156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425095">
      <w:bodyDiv w:val="1"/>
      <w:marLeft w:val="0"/>
      <w:marRight w:val="0"/>
      <w:marTop w:val="0"/>
      <w:marBottom w:val="0"/>
      <w:divBdr>
        <w:top w:val="none" w:sz="0" w:space="0" w:color="auto"/>
        <w:left w:val="none" w:sz="0" w:space="0" w:color="auto"/>
        <w:bottom w:val="none" w:sz="0" w:space="0" w:color="auto"/>
        <w:right w:val="none" w:sz="0" w:space="0" w:color="auto"/>
      </w:divBdr>
    </w:div>
    <w:div w:id="1322083177">
      <w:bodyDiv w:val="1"/>
      <w:marLeft w:val="0"/>
      <w:marRight w:val="0"/>
      <w:marTop w:val="0"/>
      <w:marBottom w:val="0"/>
      <w:divBdr>
        <w:top w:val="none" w:sz="0" w:space="0" w:color="auto"/>
        <w:left w:val="none" w:sz="0" w:space="0" w:color="auto"/>
        <w:bottom w:val="none" w:sz="0" w:space="0" w:color="auto"/>
        <w:right w:val="none" w:sz="0" w:space="0" w:color="auto"/>
      </w:divBdr>
    </w:div>
    <w:div w:id="1326667141">
      <w:bodyDiv w:val="1"/>
      <w:marLeft w:val="0"/>
      <w:marRight w:val="0"/>
      <w:marTop w:val="0"/>
      <w:marBottom w:val="0"/>
      <w:divBdr>
        <w:top w:val="none" w:sz="0" w:space="0" w:color="auto"/>
        <w:left w:val="none" w:sz="0" w:space="0" w:color="auto"/>
        <w:bottom w:val="none" w:sz="0" w:space="0" w:color="auto"/>
        <w:right w:val="none" w:sz="0" w:space="0" w:color="auto"/>
      </w:divBdr>
    </w:div>
    <w:div w:id="1361542713">
      <w:bodyDiv w:val="1"/>
      <w:marLeft w:val="0"/>
      <w:marRight w:val="0"/>
      <w:marTop w:val="0"/>
      <w:marBottom w:val="0"/>
      <w:divBdr>
        <w:top w:val="none" w:sz="0" w:space="0" w:color="auto"/>
        <w:left w:val="none" w:sz="0" w:space="0" w:color="auto"/>
        <w:bottom w:val="none" w:sz="0" w:space="0" w:color="auto"/>
        <w:right w:val="none" w:sz="0" w:space="0" w:color="auto"/>
      </w:divBdr>
    </w:div>
    <w:div w:id="1388070195">
      <w:bodyDiv w:val="1"/>
      <w:marLeft w:val="0"/>
      <w:marRight w:val="0"/>
      <w:marTop w:val="0"/>
      <w:marBottom w:val="0"/>
      <w:divBdr>
        <w:top w:val="none" w:sz="0" w:space="0" w:color="auto"/>
        <w:left w:val="none" w:sz="0" w:space="0" w:color="auto"/>
        <w:bottom w:val="none" w:sz="0" w:space="0" w:color="auto"/>
        <w:right w:val="none" w:sz="0" w:space="0" w:color="auto"/>
      </w:divBdr>
    </w:div>
    <w:div w:id="1391417903">
      <w:bodyDiv w:val="1"/>
      <w:marLeft w:val="0"/>
      <w:marRight w:val="0"/>
      <w:marTop w:val="0"/>
      <w:marBottom w:val="0"/>
      <w:divBdr>
        <w:top w:val="none" w:sz="0" w:space="0" w:color="auto"/>
        <w:left w:val="none" w:sz="0" w:space="0" w:color="auto"/>
        <w:bottom w:val="none" w:sz="0" w:space="0" w:color="auto"/>
        <w:right w:val="none" w:sz="0" w:space="0" w:color="auto"/>
      </w:divBdr>
    </w:div>
    <w:div w:id="1454443209">
      <w:bodyDiv w:val="1"/>
      <w:marLeft w:val="0"/>
      <w:marRight w:val="0"/>
      <w:marTop w:val="0"/>
      <w:marBottom w:val="0"/>
      <w:divBdr>
        <w:top w:val="none" w:sz="0" w:space="0" w:color="auto"/>
        <w:left w:val="none" w:sz="0" w:space="0" w:color="auto"/>
        <w:bottom w:val="none" w:sz="0" w:space="0" w:color="auto"/>
        <w:right w:val="none" w:sz="0" w:space="0" w:color="auto"/>
      </w:divBdr>
    </w:div>
    <w:div w:id="1510368142">
      <w:bodyDiv w:val="1"/>
      <w:marLeft w:val="0"/>
      <w:marRight w:val="0"/>
      <w:marTop w:val="0"/>
      <w:marBottom w:val="0"/>
      <w:divBdr>
        <w:top w:val="none" w:sz="0" w:space="0" w:color="auto"/>
        <w:left w:val="none" w:sz="0" w:space="0" w:color="auto"/>
        <w:bottom w:val="none" w:sz="0" w:space="0" w:color="auto"/>
        <w:right w:val="none" w:sz="0" w:space="0" w:color="auto"/>
      </w:divBdr>
    </w:div>
    <w:div w:id="1559511920">
      <w:bodyDiv w:val="1"/>
      <w:marLeft w:val="0"/>
      <w:marRight w:val="0"/>
      <w:marTop w:val="0"/>
      <w:marBottom w:val="0"/>
      <w:divBdr>
        <w:top w:val="none" w:sz="0" w:space="0" w:color="auto"/>
        <w:left w:val="none" w:sz="0" w:space="0" w:color="auto"/>
        <w:bottom w:val="none" w:sz="0" w:space="0" w:color="auto"/>
        <w:right w:val="none" w:sz="0" w:space="0" w:color="auto"/>
      </w:divBdr>
    </w:div>
    <w:div w:id="1654411076">
      <w:bodyDiv w:val="1"/>
      <w:marLeft w:val="0"/>
      <w:marRight w:val="0"/>
      <w:marTop w:val="0"/>
      <w:marBottom w:val="0"/>
      <w:divBdr>
        <w:top w:val="none" w:sz="0" w:space="0" w:color="auto"/>
        <w:left w:val="none" w:sz="0" w:space="0" w:color="auto"/>
        <w:bottom w:val="none" w:sz="0" w:space="0" w:color="auto"/>
        <w:right w:val="none" w:sz="0" w:space="0" w:color="auto"/>
      </w:divBdr>
    </w:div>
    <w:div w:id="1741368745">
      <w:bodyDiv w:val="1"/>
      <w:marLeft w:val="0"/>
      <w:marRight w:val="0"/>
      <w:marTop w:val="0"/>
      <w:marBottom w:val="0"/>
      <w:divBdr>
        <w:top w:val="none" w:sz="0" w:space="0" w:color="auto"/>
        <w:left w:val="none" w:sz="0" w:space="0" w:color="auto"/>
        <w:bottom w:val="none" w:sz="0" w:space="0" w:color="auto"/>
        <w:right w:val="none" w:sz="0" w:space="0" w:color="auto"/>
      </w:divBdr>
    </w:div>
    <w:div w:id="1795781538">
      <w:bodyDiv w:val="1"/>
      <w:marLeft w:val="0"/>
      <w:marRight w:val="0"/>
      <w:marTop w:val="0"/>
      <w:marBottom w:val="0"/>
      <w:divBdr>
        <w:top w:val="none" w:sz="0" w:space="0" w:color="auto"/>
        <w:left w:val="none" w:sz="0" w:space="0" w:color="auto"/>
        <w:bottom w:val="none" w:sz="0" w:space="0" w:color="auto"/>
        <w:right w:val="none" w:sz="0" w:space="0" w:color="auto"/>
      </w:divBdr>
    </w:div>
    <w:div w:id="1820657546">
      <w:bodyDiv w:val="1"/>
      <w:marLeft w:val="0"/>
      <w:marRight w:val="0"/>
      <w:marTop w:val="0"/>
      <w:marBottom w:val="0"/>
      <w:divBdr>
        <w:top w:val="none" w:sz="0" w:space="0" w:color="auto"/>
        <w:left w:val="none" w:sz="0" w:space="0" w:color="auto"/>
        <w:bottom w:val="none" w:sz="0" w:space="0" w:color="auto"/>
        <w:right w:val="none" w:sz="0" w:space="0" w:color="auto"/>
      </w:divBdr>
    </w:div>
    <w:div w:id="1825275138">
      <w:bodyDiv w:val="1"/>
      <w:marLeft w:val="0"/>
      <w:marRight w:val="0"/>
      <w:marTop w:val="0"/>
      <w:marBottom w:val="0"/>
      <w:divBdr>
        <w:top w:val="none" w:sz="0" w:space="0" w:color="auto"/>
        <w:left w:val="none" w:sz="0" w:space="0" w:color="auto"/>
        <w:bottom w:val="none" w:sz="0" w:space="0" w:color="auto"/>
        <w:right w:val="none" w:sz="0" w:space="0" w:color="auto"/>
      </w:divBdr>
    </w:div>
    <w:div w:id="1900968674">
      <w:bodyDiv w:val="1"/>
      <w:marLeft w:val="0"/>
      <w:marRight w:val="0"/>
      <w:marTop w:val="0"/>
      <w:marBottom w:val="0"/>
      <w:divBdr>
        <w:top w:val="none" w:sz="0" w:space="0" w:color="auto"/>
        <w:left w:val="none" w:sz="0" w:space="0" w:color="auto"/>
        <w:bottom w:val="none" w:sz="0" w:space="0" w:color="auto"/>
        <w:right w:val="none" w:sz="0" w:space="0" w:color="auto"/>
      </w:divBdr>
      <w:divsChild>
        <w:div w:id="503127168">
          <w:marLeft w:val="0"/>
          <w:marRight w:val="0"/>
          <w:marTop w:val="0"/>
          <w:marBottom w:val="0"/>
          <w:divBdr>
            <w:top w:val="none" w:sz="0" w:space="0" w:color="auto"/>
            <w:left w:val="none" w:sz="0" w:space="0" w:color="auto"/>
            <w:bottom w:val="none" w:sz="0" w:space="0" w:color="auto"/>
            <w:right w:val="none" w:sz="0" w:space="0" w:color="auto"/>
          </w:divBdr>
          <w:divsChild>
            <w:div w:id="1703939504">
              <w:marLeft w:val="0"/>
              <w:marRight w:val="0"/>
              <w:marTop w:val="0"/>
              <w:marBottom w:val="0"/>
              <w:divBdr>
                <w:top w:val="none" w:sz="0" w:space="0" w:color="auto"/>
                <w:left w:val="none" w:sz="0" w:space="0" w:color="auto"/>
                <w:bottom w:val="none" w:sz="0" w:space="0" w:color="auto"/>
                <w:right w:val="none" w:sz="0" w:space="0" w:color="auto"/>
              </w:divBdr>
              <w:divsChild>
                <w:div w:id="102887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790061">
      <w:bodyDiv w:val="1"/>
      <w:marLeft w:val="0"/>
      <w:marRight w:val="0"/>
      <w:marTop w:val="0"/>
      <w:marBottom w:val="0"/>
      <w:divBdr>
        <w:top w:val="none" w:sz="0" w:space="0" w:color="auto"/>
        <w:left w:val="none" w:sz="0" w:space="0" w:color="auto"/>
        <w:bottom w:val="none" w:sz="0" w:space="0" w:color="auto"/>
        <w:right w:val="none" w:sz="0" w:space="0" w:color="auto"/>
      </w:divBdr>
      <w:divsChild>
        <w:div w:id="350954208">
          <w:marLeft w:val="0"/>
          <w:marRight w:val="0"/>
          <w:marTop w:val="0"/>
          <w:marBottom w:val="0"/>
          <w:divBdr>
            <w:top w:val="none" w:sz="0" w:space="0" w:color="auto"/>
            <w:left w:val="none" w:sz="0" w:space="0" w:color="auto"/>
            <w:bottom w:val="none" w:sz="0" w:space="0" w:color="auto"/>
            <w:right w:val="none" w:sz="0" w:space="0" w:color="auto"/>
          </w:divBdr>
          <w:divsChild>
            <w:div w:id="1248267392">
              <w:marLeft w:val="0"/>
              <w:marRight w:val="0"/>
              <w:marTop w:val="0"/>
              <w:marBottom w:val="0"/>
              <w:divBdr>
                <w:top w:val="none" w:sz="0" w:space="0" w:color="auto"/>
                <w:left w:val="none" w:sz="0" w:space="0" w:color="auto"/>
                <w:bottom w:val="none" w:sz="0" w:space="0" w:color="auto"/>
                <w:right w:val="none" w:sz="0" w:space="0" w:color="auto"/>
              </w:divBdr>
              <w:divsChild>
                <w:div w:id="135530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235923">
      <w:bodyDiv w:val="1"/>
      <w:marLeft w:val="0"/>
      <w:marRight w:val="0"/>
      <w:marTop w:val="0"/>
      <w:marBottom w:val="0"/>
      <w:divBdr>
        <w:top w:val="none" w:sz="0" w:space="0" w:color="auto"/>
        <w:left w:val="none" w:sz="0" w:space="0" w:color="auto"/>
        <w:bottom w:val="none" w:sz="0" w:space="0" w:color="auto"/>
        <w:right w:val="none" w:sz="0" w:space="0" w:color="auto"/>
      </w:divBdr>
    </w:div>
    <w:div w:id="2032533527">
      <w:bodyDiv w:val="1"/>
      <w:marLeft w:val="0"/>
      <w:marRight w:val="0"/>
      <w:marTop w:val="0"/>
      <w:marBottom w:val="0"/>
      <w:divBdr>
        <w:top w:val="none" w:sz="0" w:space="0" w:color="auto"/>
        <w:left w:val="none" w:sz="0" w:space="0" w:color="auto"/>
        <w:bottom w:val="none" w:sz="0" w:space="0" w:color="auto"/>
        <w:right w:val="none" w:sz="0" w:space="0" w:color="auto"/>
      </w:divBdr>
    </w:div>
    <w:div w:id="2049135463">
      <w:bodyDiv w:val="1"/>
      <w:marLeft w:val="0"/>
      <w:marRight w:val="0"/>
      <w:marTop w:val="0"/>
      <w:marBottom w:val="0"/>
      <w:divBdr>
        <w:top w:val="none" w:sz="0" w:space="0" w:color="auto"/>
        <w:left w:val="none" w:sz="0" w:space="0" w:color="auto"/>
        <w:bottom w:val="none" w:sz="0" w:space="0" w:color="auto"/>
        <w:right w:val="none" w:sz="0" w:space="0" w:color="auto"/>
      </w:divBdr>
      <w:divsChild>
        <w:div w:id="1387602059">
          <w:marLeft w:val="0"/>
          <w:marRight w:val="0"/>
          <w:marTop w:val="0"/>
          <w:marBottom w:val="0"/>
          <w:divBdr>
            <w:top w:val="none" w:sz="0" w:space="0" w:color="auto"/>
            <w:left w:val="none" w:sz="0" w:space="0" w:color="auto"/>
            <w:bottom w:val="none" w:sz="0" w:space="0" w:color="auto"/>
            <w:right w:val="none" w:sz="0" w:space="0" w:color="auto"/>
          </w:divBdr>
          <w:divsChild>
            <w:div w:id="2135323962">
              <w:marLeft w:val="0"/>
              <w:marRight w:val="0"/>
              <w:marTop w:val="0"/>
              <w:marBottom w:val="0"/>
              <w:divBdr>
                <w:top w:val="none" w:sz="0" w:space="0" w:color="auto"/>
                <w:left w:val="none" w:sz="0" w:space="0" w:color="auto"/>
                <w:bottom w:val="none" w:sz="0" w:space="0" w:color="auto"/>
                <w:right w:val="none" w:sz="0" w:space="0" w:color="auto"/>
              </w:divBdr>
              <w:divsChild>
                <w:div w:id="170263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118979">
      <w:bodyDiv w:val="1"/>
      <w:marLeft w:val="0"/>
      <w:marRight w:val="0"/>
      <w:marTop w:val="0"/>
      <w:marBottom w:val="0"/>
      <w:divBdr>
        <w:top w:val="none" w:sz="0" w:space="0" w:color="auto"/>
        <w:left w:val="none" w:sz="0" w:space="0" w:color="auto"/>
        <w:bottom w:val="none" w:sz="0" w:space="0" w:color="auto"/>
        <w:right w:val="none" w:sz="0" w:space="0" w:color="auto"/>
      </w:divBdr>
      <w:divsChild>
        <w:div w:id="315303915">
          <w:marLeft w:val="0"/>
          <w:marRight w:val="0"/>
          <w:marTop w:val="0"/>
          <w:marBottom w:val="0"/>
          <w:divBdr>
            <w:top w:val="none" w:sz="0" w:space="0" w:color="auto"/>
            <w:left w:val="none" w:sz="0" w:space="0" w:color="auto"/>
            <w:bottom w:val="none" w:sz="0" w:space="0" w:color="auto"/>
            <w:right w:val="none" w:sz="0" w:space="0" w:color="auto"/>
          </w:divBdr>
          <w:divsChild>
            <w:div w:id="1485776529">
              <w:marLeft w:val="0"/>
              <w:marRight w:val="0"/>
              <w:marTop w:val="0"/>
              <w:marBottom w:val="0"/>
              <w:divBdr>
                <w:top w:val="none" w:sz="0" w:space="0" w:color="auto"/>
                <w:left w:val="none" w:sz="0" w:space="0" w:color="auto"/>
                <w:bottom w:val="none" w:sz="0" w:space="0" w:color="auto"/>
                <w:right w:val="none" w:sz="0" w:space="0" w:color="auto"/>
              </w:divBdr>
              <w:divsChild>
                <w:div w:id="182157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5350879">
      <w:bodyDiv w:val="1"/>
      <w:marLeft w:val="0"/>
      <w:marRight w:val="0"/>
      <w:marTop w:val="0"/>
      <w:marBottom w:val="0"/>
      <w:divBdr>
        <w:top w:val="none" w:sz="0" w:space="0" w:color="auto"/>
        <w:left w:val="none" w:sz="0" w:space="0" w:color="auto"/>
        <w:bottom w:val="none" w:sz="0" w:space="0" w:color="auto"/>
        <w:right w:val="none" w:sz="0" w:space="0" w:color="auto"/>
      </w:divBdr>
    </w:div>
    <w:div w:id="2147311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btorres\AppData\Local\Microsoft\Olk\Attachments\ooa-10e2907c-88ca-4897-a4ed-26e1b9adc88a\2c03f9ccf9710e304b35b4ba5fdb473118473fc94d2ac3cbc30f92285de84281\Informe%20Positivo%20P.%20Del%20S.%2025%20atm%20.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p:properties xmlns:p="http://schemas.microsoft.com/office/2006/metadata/properties" xmlns:xsi="http://www.w3.org/2001/XMLSchema-instance" xmlns:pc="http://schemas.microsoft.com/office/infopath/2007/PartnerControls">
  <documentManagement>
    <_ip_UnifiedCompliancePolicyProperties xmlns="http://schemas.microsoft.com/sharepoint/v3" xsi:nil="true"/>
    <_dlc_DocId xmlns="c890fddd-4e87-4e08-8b51-545f2a3f7b06">4SQX5P7U7WPY-958212181-816672</_dlc_DocId>
    <_ip_UnifiedCompliancePolicyUIAction xmlns="http://schemas.microsoft.com/sharepoint/v3" xsi:nil="true"/>
    <_dlc_DocIdUrl xmlns="c890fddd-4e87-4e08-8b51-545f2a3f7b06">
      <Url>https://senpr.sharepoint.com/sites/obralegislativa/_layouts/15/DocIdRedir.aspx?ID=4SQX5P7U7WPY-958212181-816672</Url>
      <Description>4SQX5P7U7WPY-958212181-816672</Description>
    </_dlc_DocIdUrl>
    <TaxCatchAll xmlns="c890fddd-4e87-4e08-8b51-545f2a3f7b06" xsi:nil="true"/>
    <lcf76f155ced4ddcb4097134ff3c332f xmlns="f29de0d1-023e-4363-82d3-bb472b30be6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A295861-D080-4256-98D7-B34A9225BFC0}">
  <ds:schemaRefs>
    <ds:schemaRef ds:uri="http://schemas.microsoft.com/sharepoint/v3/contenttype/forms"/>
  </ds:schemaRefs>
</ds:datastoreItem>
</file>

<file path=customXml/itemProps2.xml><?xml version="1.0" encoding="utf-8"?>
<ds:datastoreItem xmlns:ds="http://schemas.openxmlformats.org/officeDocument/2006/customXml" ds:itemID="{B99F812C-A276-4D0C-B378-DFD98FA8A8E0}">
  <ds:schemaRefs>
    <ds:schemaRef ds:uri="http://schemas.microsoft.com/sharepoint/events"/>
  </ds:schemaRefs>
</ds:datastoreItem>
</file>

<file path=customXml/itemProps3.xml><?xml version="1.0" encoding="utf-8"?>
<ds:datastoreItem xmlns:ds="http://schemas.openxmlformats.org/officeDocument/2006/customXml" ds:itemID="{C82015DC-D24F-4440-9C55-93FA5B82DE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E5B52DA-2F6E-4A67-9BE3-979352623EA3}">
  <ds:schemaRefs>
    <ds:schemaRef ds:uri="http://schemas.microsoft.com/office/2006/metadata/longProperties"/>
  </ds:schemaRefs>
</ds:datastoreItem>
</file>

<file path=customXml/itemProps5.xml><?xml version="1.0" encoding="utf-8"?>
<ds:datastoreItem xmlns:ds="http://schemas.openxmlformats.org/officeDocument/2006/customXml" ds:itemID="{3356A390-63BA-4A31-851B-2545B9D6DD32}">
  <ds:schemaRefs>
    <ds:schemaRef ds:uri="http://schemas.openxmlformats.org/officeDocument/2006/bibliography"/>
  </ds:schemaRefs>
</ds:datastoreItem>
</file>

<file path=customXml/itemProps6.xml><?xml version="1.0" encoding="utf-8"?>
<ds:datastoreItem xmlns:ds="http://schemas.openxmlformats.org/officeDocument/2006/customXml" ds:itemID="{19A629A0-2CC2-49A6-B6D4-6E66CFF8FEA2}">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docProps/app.xml><?xml version="1.0" encoding="utf-8"?>
<Properties xmlns="http://schemas.openxmlformats.org/officeDocument/2006/extended-properties" xmlns:vt="http://schemas.openxmlformats.org/officeDocument/2006/docPropsVTypes">
  <Template>Informe Positivo P. Del S. 25 atm </Template>
  <TotalTime>1</TotalTime>
  <Pages>5</Pages>
  <Words>1540</Words>
  <Characters>9040</Characters>
  <Application>Microsoft Office Word</Application>
  <DocSecurity>0</DocSecurity>
  <Lines>75</Lines>
  <Paragraphs>21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10559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Albert Torres Mercado (Sen. Jamie Barlucea)</dc:creator>
  <cp:keywords/>
  <cp:lastModifiedBy>Monica Maldonado Gonzalez (Secretaria)</cp:lastModifiedBy>
  <cp:revision>2</cp:revision>
  <cp:lastPrinted>2025-06-09T20:17:00Z</cp:lastPrinted>
  <dcterms:created xsi:type="dcterms:W3CDTF">2025-06-26T15:43:00Z</dcterms:created>
  <dcterms:modified xsi:type="dcterms:W3CDTF">2025-06-26T15:43:00Z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4SQX5P7U7WPY-958212181-780786</vt:lpwstr>
  </property>
  <property fmtid="{D5CDD505-2E9C-101B-9397-08002B2CF9AE}" pid="3" name="_dlc_DocIdItemGuid">
    <vt:lpwstr>3375b12f-d3df-4e5e-9bdb-abe72f76c931</vt:lpwstr>
  </property>
  <property fmtid="{D5CDD505-2E9C-101B-9397-08002B2CF9AE}" pid="4" name="_dlc_DocIdUrl">
    <vt:lpwstr>https://senpr.sharepoint.com/sites/obralegislativa/_layouts/15/DocIdRedir.aspx?ID=4SQX5P7U7WPY-958212181-780786, 4SQX5P7U7WPY-958212181-780786</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ContentTypeId">
    <vt:lpwstr>0x0101008C58FC75B682744FB4A53C756BEDC3A3</vt:lpwstr>
  </property>
  <property fmtid="{D5CDD505-2E9C-101B-9397-08002B2CF9AE}" pid="8" name="MediaServiceImageTags">
    <vt:lpwstr/>
  </property>
</Properties>
</file>