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639BD" w14:textId="0E5F646C" w:rsidR="00D312FE" w:rsidRPr="00D312FE" w:rsidRDefault="0076563A" w:rsidP="00D312FE">
      <w:pPr>
        <w:spacing w:after="0" w:line="240" w:lineRule="auto"/>
        <w:jc w:val="center"/>
        <w:rPr>
          <w:rFonts w:ascii="Book Antiqua" w:eastAsia="Batang" w:hAnsi="Book Antiqua" w:cs="Times New Roman"/>
          <w:kern w:val="0"/>
          <w:sz w:val="28"/>
          <w:szCs w:val="28"/>
          <w:lang w:val="es-ES"/>
          <w14:ligatures w14:val="none"/>
        </w:rPr>
      </w:pPr>
      <w:r>
        <w:rPr>
          <w:rFonts w:ascii="Book Antiqua" w:eastAsia="Batang" w:hAnsi="Book Antiqua" w:cs="Times New Roman"/>
          <w:kern w:val="0"/>
          <w:sz w:val="28"/>
          <w:szCs w:val="28"/>
          <w:lang w:val="es-ES"/>
          <w14:ligatures w14:val="none"/>
        </w:rPr>
        <w:t>GOBIERNO</w:t>
      </w:r>
      <w:r w:rsidR="00D312FE" w:rsidRPr="00D312FE">
        <w:rPr>
          <w:rFonts w:ascii="Book Antiqua" w:eastAsia="Batang" w:hAnsi="Book Antiqua" w:cs="Times New Roman"/>
          <w:kern w:val="0"/>
          <w:sz w:val="28"/>
          <w:szCs w:val="28"/>
          <w:lang w:val="es-ES"/>
          <w14:ligatures w14:val="none"/>
        </w:rPr>
        <w:t xml:space="preserve"> DE PUERTO RICO</w:t>
      </w:r>
    </w:p>
    <w:p w14:paraId="6741CBD8" w14:textId="77777777" w:rsidR="00D312FE" w:rsidRPr="00D312FE" w:rsidRDefault="00D312FE" w:rsidP="00D312FE">
      <w:pPr>
        <w:spacing w:after="0" w:line="240" w:lineRule="auto"/>
        <w:jc w:val="center"/>
        <w:rPr>
          <w:rFonts w:ascii="Book Antiqua" w:eastAsia="Batang" w:hAnsi="Book Antiqua" w:cs="Times New Roman"/>
          <w:kern w:val="0"/>
          <w:sz w:val="24"/>
          <w:szCs w:val="20"/>
          <w:lang w:val="es-ES"/>
          <w14:ligatures w14:val="none"/>
        </w:rPr>
      </w:pPr>
    </w:p>
    <w:p w14:paraId="6236028C" w14:textId="3325D68C" w:rsidR="00D312FE" w:rsidRPr="00D312FE" w:rsidRDefault="0076563A" w:rsidP="00D312FE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Batang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Batang" w:hAnsi="Book Antiqua" w:cs="Times New Roman"/>
          <w:kern w:val="0"/>
          <w:sz w:val="24"/>
          <w:szCs w:val="24"/>
          <w:lang w:val="es-ES"/>
          <w14:ligatures w14:val="none"/>
        </w:rPr>
        <w:t>20</w:t>
      </w:r>
      <w:r>
        <w:rPr>
          <w:rFonts w:ascii="Book Antiqua" w:eastAsia="Batang" w:hAnsi="Book Antiqua" w:cs="Times New Roman"/>
          <w:kern w:val="0"/>
          <w:sz w:val="24"/>
          <w:szCs w:val="24"/>
          <w:vertAlign w:val="superscript"/>
          <w:lang w:val="es-ES"/>
          <w14:ligatures w14:val="none"/>
        </w:rPr>
        <w:t>m</w:t>
      </w:r>
      <w:r w:rsidR="00D312FE" w:rsidRPr="00D312FE">
        <w:rPr>
          <w:rFonts w:ascii="Book Antiqua" w:eastAsia="Batang" w:hAnsi="Book Antiqua" w:cs="Times New Roman"/>
          <w:kern w:val="0"/>
          <w:sz w:val="24"/>
          <w:szCs w:val="24"/>
          <w:vertAlign w:val="superscript"/>
          <w:lang w:val="es-ES"/>
          <w14:ligatures w14:val="none"/>
        </w:rPr>
        <w:t>a</w:t>
      </w:r>
      <w:r w:rsidR="00D312FE" w:rsidRPr="00D312FE">
        <w:rPr>
          <w:rFonts w:ascii="Book Antiqua" w:eastAsia="Batang" w:hAnsi="Book Antiqua" w:cs="Times New Roman"/>
          <w:kern w:val="0"/>
          <w:sz w:val="24"/>
          <w:szCs w:val="24"/>
          <w:lang w:val="es-ES"/>
          <w14:ligatures w14:val="none"/>
        </w:rPr>
        <w:t xml:space="preserve"> Asamblea</w:t>
      </w:r>
      <w:r w:rsidR="00D312FE" w:rsidRPr="00D312FE">
        <w:rPr>
          <w:rFonts w:ascii="Book Antiqua" w:eastAsia="Batang" w:hAnsi="Book Antiqua" w:cs="Times New Roman"/>
          <w:kern w:val="0"/>
          <w:sz w:val="24"/>
          <w:szCs w:val="24"/>
          <w:lang w:val="es-ES"/>
          <w14:ligatures w14:val="none"/>
        </w:rPr>
        <w:tab/>
        <w:t xml:space="preserve"> </w:t>
      </w:r>
      <w:r>
        <w:rPr>
          <w:rFonts w:ascii="Book Antiqua" w:eastAsia="Batang" w:hAnsi="Book Antiqua" w:cs="Times New Roman"/>
          <w:kern w:val="0"/>
          <w:sz w:val="24"/>
          <w:szCs w:val="24"/>
          <w:lang w:val="es-ES"/>
          <w14:ligatures w14:val="none"/>
        </w:rPr>
        <w:t>1</w:t>
      </w:r>
      <w:r>
        <w:rPr>
          <w:rFonts w:ascii="Book Antiqua" w:eastAsia="Batang" w:hAnsi="Book Antiqua" w:cs="Times New Roman"/>
          <w:kern w:val="0"/>
          <w:sz w:val="24"/>
          <w:szCs w:val="24"/>
          <w:vertAlign w:val="superscript"/>
          <w:lang w:val="es-ES"/>
          <w14:ligatures w14:val="none"/>
        </w:rPr>
        <w:t>r</w:t>
      </w:r>
      <w:r w:rsidR="00D312FE" w:rsidRPr="00D312FE">
        <w:rPr>
          <w:rFonts w:ascii="Book Antiqua" w:eastAsia="Batang" w:hAnsi="Book Antiqua" w:cs="Times New Roman"/>
          <w:kern w:val="0"/>
          <w:sz w:val="24"/>
          <w:szCs w:val="24"/>
          <w:vertAlign w:val="superscript"/>
          <w:lang w:val="es-ES"/>
          <w14:ligatures w14:val="none"/>
        </w:rPr>
        <w:t>a</w:t>
      </w:r>
      <w:r w:rsidR="00D312FE" w:rsidRPr="00D312FE">
        <w:rPr>
          <w:rFonts w:ascii="Book Antiqua" w:eastAsia="Batang" w:hAnsi="Book Antiqua" w:cs="Times New Roman"/>
          <w:kern w:val="0"/>
          <w:sz w:val="24"/>
          <w:szCs w:val="24"/>
          <w:lang w:val="es-ES"/>
          <w14:ligatures w14:val="none"/>
        </w:rPr>
        <w:tab/>
      </w:r>
      <w:r w:rsidR="00D312FE" w:rsidRPr="00D312FE">
        <w:rPr>
          <w:rFonts w:ascii="Book Antiqua" w:eastAsia="Batang" w:hAnsi="Book Antiqua" w:cs="Times New Roman"/>
          <w:kern w:val="0"/>
          <w:sz w:val="24"/>
          <w:szCs w:val="24"/>
          <w:lang w:val="es-ES"/>
          <w14:ligatures w14:val="none"/>
        </w:rPr>
        <w:tab/>
        <w:t>Sesión</w:t>
      </w:r>
    </w:p>
    <w:p w14:paraId="4D0C8FF9" w14:textId="77777777" w:rsidR="00D312FE" w:rsidRPr="00D312FE" w:rsidRDefault="00D312FE" w:rsidP="00D312FE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Batang" w:hAnsi="Book Antiqua" w:cs="Times New Roman"/>
          <w:kern w:val="0"/>
          <w:sz w:val="24"/>
          <w:szCs w:val="20"/>
          <w:lang w:val="es-ES"/>
          <w14:ligatures w14:val="none"/>
        </w:rPr>
      </w:pPr>
      <w:r w:rsidRPr="00D312FE">
        <w:rPr>
          <w:rFonts w:ascii="Book Antiqua" w:eastAsia="Batang" w:hAnsi="Book Antiqua" w:cs="Times New Roman"/>
          <w:kern w:val="0"/>
          <w:sz w:val="24"/>
          <w:szCs w:val="20"/>
          <w:lang w:val="es-ES"/>
          <w14:ligatures w14:val="none"/>
        </w:rPr>
        <w:t xml:space="preserve">        Legislativa </w:t>
      </w:r>
      <w:r w:rsidRPr="00D312FE">
        <w:rPr>
          <w:rFonts w:ascii="Book Antiqua" w:eastAsia="Batang" w:hAnsi="Book Antiqua" w:cs="Times New Roman"/>
          <w:kern w:val="0"/>
          <w:sz w:val="24"/>
          <w:szCs w:val="20"/>
          <w:lang w:val="es-ES"/>
          <w14:ligatures w14:val="none"/>
        </w:rPr>
        <w:tab/>
      </w:r>
      <w:r w:rsidRPr="00D312FE">
        <w:rPr>
          <w:rFonts w:ascii="Book Antiqua" w:eastAsia="Batang" w:hAnsi="Book Antiqua" w:cs="Times New Roman"/>
          <w:kern w:val="0"/>
          <w:sz w:val="24"/>
          <w:szCs w:val="20"/>
          <w:lang w:val="es-ES"/>
          <w14:ligatures w14:val="none"/>
        </w:rPr>
        <w:tab/>
      </w:r>
      <w:r w:rsidRPr="00D312FE">
        <w:rPr>
          <w:rFonts w:ascii="Book Antiqua" w:eastAsia="Batang" w:hAnsi="Book Antiqua" w:cs="Times New Roman"/>
          <w:kern w:val="0"/>
          <w:sz w:val="24"/>
          <w:szCs w:val="20"/>
          <w:lang w:val="es-ES"/>
          <w14:ligatures w14:val="none"/>
        </w:rPr>
        <w:tab/>
        <w:t>Ordinaria</w:t>
      </w:r>
    </w:p>
    <w:p w14:paraId="75FC187F" w14:textId="77777777" w:rsidR="00D312FE" w:rsidRPr="00D312FE" w:rsidRDefault="00D312FE" w:rsidP="00D312FE">
      <w:pPr>
        <w:spacing w:after="0" w:line="240" w:lineRule="auto"/>
        <w:rPr>
          <w:rFonts w:ascii="Book Antiqua" w:eastAsia="Batang" w:hAnsi="Book Antiqua" w:cs="Times New Roman"/>
          <w:kern w:val="0"/>
          <w:sz w:val="24"/>
          <w:szCs w:val="20"/>
          <w:lang w:val="es-ES"/>
          <w14:ligatures w14:val="none"/>
        </w:rPr>
      </w:pPr>
    </w:p>
    <w:p w14:paraId="6344C68E" w14:textId="77777777" w:rsidR="00D312FE" w:rsidRPr="00D312FE" w:rsidRDefault="00D312FE" w:rsidP="00D312FE">
      <w:pPr>
        <w:suppressLineNumbers/>
        <w:spacing w:after="0" w:line="240" w:lineRule="auto"/>
        <w:jc w:val="center"/>
        <w:rPr>
          <w:rFonts w:ascii="Book Antiqua" w:eastAsia="Batang" w:hAnsi="Book Antiqua" w:cs="Times New Roman"/>
          <w:b/>
          <w:kern w:val="0"/>
          <w:sz w:val="36"/>
          <w:szCs w:val="36"/>
          <w:lang w:val="es-ES_tradnl"/>
          <w14:ligatures w14:val="none"/>
        </w:rPr>
      </w:pPr>
      <w:r w:rsidRPr="00D312FE">
        <w:rPr>
          <w:rFonts w:ascii="Book Antiqua" w:eastAsia="Batang" w:hAnsi="Book Antiqua" w:cs="Times New Roman"/>
          <w:b/>
          <w:kern w:val="0"/>
          <w:sz w:val="36"/>
          <w:szCs w:val="36"/>
          <w:lang w:val="es-ES_tradnl"/>
          <w14:ligatures w14:val="none"/>
        </w:rPr>
        <w:t>C</w:t>
      </w:r>
      <w:r w:rsidRPr="00D312FE">
        <w:rPr>
          <w:rFonts w:ascii="Book Antiqua" w:eastAsia="Batang" w:hAnsi="Book Antiqua" w:cs="Times New Roman"/>
          <w:b/>
          <w:kern w:val="0"/>
          <w:sz w:val="36"/>
          <w:szCs w:val="36"/>
          <w:lang w:val="es-ES"/>
          <w14:ligatures w14:val="none"/>
        </w:rPr>
        <w:t>Á</w:t>
      </w:r>
      <w:r w:rsidRPr="00D312FE">
        <w:rPr>
          <w:rFonts w:ascii="Book Antiqua" w:eastAsia="Batang" w:hAnsi="Book Antiqua" w:cs="Times New Roman"/>
          <w:b/>
          <w:kern w:val="0"/>
          <w:sz w:val="36"/>
          <w:szCs w:val="36"/>
          <w:lang w:val="es-ES_tradnl"/>
          <w14:ligatures w14:val="none"/>
        </w:rPr>
        <w:t xml:space="preserve">MARA DE REPRESENTANTES </w:t>
      </w:r>
    </w:p>
    <w:p w14:paraId="608230B1" w14:textId="77777777" w:rsidR="00D312FE" w:rsidRPr="00D312FE" w:rsidRDefault="00D312FE" w:rsidP="00D312FE">
      <w:pPr>
        <w:spacing w:after="0" w:line="240" w:lineRule="auto"/>
        <w:rPr>
          <w:rFonts w:ascii="Book Antiqua" w:eastAsia="Batang" w:hAnsi="Book Antiqua" w:cs="Times New Roman"/>
          <w:kern w:val="0"/>
          <w:sz w:val="32"/>
          <w:szCs w:val="20"/>
          <w:lang w:val="es-ES_tradnl"/>
          <w14:ligatures w14:val="none"/>
        </w:rPr>
      </w:pPr>
    </w:p>
    <w:p w14:paraId="4636A61E" w14:textId="1E23625D" w:rsidR="00D312FE" w:rsidRDefault="00D312FE" w:rsidP="00D312FE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 w:rsidRPr="00171578">
        <w:rPr>
          <w:rFonts w:ascii="Book Antiqua" w:hAnsi="Book Antiqua"/>
          <w:b/>
          <w:sz w:val="52"/>
          <w:lang w:val="es-ES_tradnl"/>
        </w:rPr>
        <w:t xml:space="preserve">P. de la C. </w:t>
      </w:r>
      <w:r w:rsidR="0076563A">
        <w:rPr>
          <w:rFonts w:ascii="Book Antiqua" w:hAnsi="Book Antiqua"/>
          <w:b/>
          <w:sz w:val="52"/>
          <w:lang w:val="es-ES_tradnl"/>
        </w:rPr>
        <w:t>168</w:t>
      </w:r>
    </w:p>
    <w:p w14:paraId="06C8C9EA" w14:textId="77777777" w:rsidR="00D312FE" w:rsidRPr="00D312FE" w:rsidRDefault="00D312FE" w:rsidP="00D312FE">
      <w:pPr>
        <w:keepNext/>
        <w:spacing w:before="240" w:after="60" w:line="240" w:lineRule="auto"/>
        <w:jc w:val="center"/>
        <w:outlineLvl w:val="0"/>
        <w:rPr>
          <w:rFonts w:ascii="Book Antiqua" w:eastAsia="SimSun" w:hAnsi="Book Antiqua" w:cs="Times New Roman"/>
          <w:b/>
          <w:kern w:val="28"/>
          <w:sz w:val="28"/>
          <w:szCs w:val="20"/>
          <w14:ligatures w14:val="none"/>
        </w:rPr>
      </w:pPr>
      <w:r w:rsidRPr="00D312FE">
        <w:rPr>
          <w:rFonts w:ascii="Book Antiqua" w:eastAsia="SimSun" w:hAnsi="Book Antiqua" w:cs="Times New Roman"/>
          <w:b/>
          <w:kern w:val="28"/>
          <w:sz w:val="28"/>
          <w:szCs w:val="20"/>
          <w14:ligatures w14:val="none"/>
        </w:rPr>
        <w:t>INFORME POSITIVO</w:t>
      </w:r>
    </w:p>
    <w:p w14:paraId="5FF6CAD5" w14:textId="77777777" w:rsidR="00D312FE" w:rsidRPr="00D312FE" w:rsidRDefault="00D312FE" w:rsidP="00D312FE">
      <w:pPr>
        <w:spacing w:after="0" w:line="240" w:lineRule="auto"/>
        <w:rPr>
          <w:rFonts w:ascii="Book Antiqua" w:eastAsia="Batang" w:hAnsi="Book Antiqua" w:cs="Times New Roman"/>
          <w:kern w:val="0"/>
          <w:sz w:val="24"/>
          <w:szCs w:val="20"/>
          <w:lang w:val="es-ES"/>
          <w14:ligatures w14:val="none"/>
        </w:rPr>
      </w:pPr>
    </w:p>
    <w:p w14:paraId="19D02965" w14:textId="2D8AE120" w:rsidR="00D312FE" w:rsidRPr="00D312FE" w:rsidRDefault="0076563A" w:rsidP="00D312FE">
      <w:pPr>
        <w:spacing w:after="0" w:line="240" w:lineRule="auto"/>
        <w:jc w:val="center"/>
        <w:rPr>
          <w:rFonts w:ascii="Book Antiqua" w:eastAsia="Batang" w:hAnsi="Book Antiqua" w:cs="Times New Roman"/>
          <w:smallCaps/>
          <w:kern w:val="0"/>
          <w:sz w:val="24"/>
          <w:szCs w:val="20"/>
          <w:lang w:val="es-ES"/>
          <w14:ligatures w14:val="none"/>
        </w:rPr>
      </w:pPr>
      <w:r>
        <w:rPr>
          <w:rFonts w:ascii="Book Antiqua" w:eastAsia="Batang" w:hAnsi="Book Antiqua" w:cs="Times New Roman"/>
          <w:smallCaps/>
          <w:kern w:val="0"/>
          <w:sz w:val="24"/>
          <w:szCs w:val="20"/>
          <w:lang w:val="es-ES"/>
          <w14:ligatures w14:val="none"/>
        </w:rPr>
        <w:t>10 de marzo de 2025</w:t>
      </w:r>
    </w:p>
    <w:p w14:paraId="61D0BD43" w14:textId="77777777" w:rsidR="00D312FE" w:rsidRPr="00D312FE" w:rsidRDefault="00D312FE" w:rsidP="00D312FE">
      <w:pPr>
        <w:spacing w:after="0" w:line="240" w:lineRule="auto"/>
        <w:jc w:val="center"/>
        <w:rPr>
          <w:rFonts w:ascii="Book Antiqua" w:eastAsia="Batang" w:hAnsi="Book Antiqua" w:cs="Times New Roman"/>
          <w:kern w:val="0"/>
          <w:sz w:val="24"/>
          <w:szCs w:val="20"/>
          <w:lang w:val="es-ES"/>
          <w14:ligatures w14:val="none"/>
        </w:rPr>
      </w:pPr>
    </w:p>
    <w:p w14:paraId="1FF9AEAD" w14:textId="77777777" w:rsidR="00D312FE" w:rsidRPr="00D312FE" w:rsidRDefault="00D312FE" w:rsidP="00D312FE">
      <w:pPr>
        <w:spacing w:after="0" w:line="240" w:lineRule="auto"/>
        <w:jc w:val="center"/>
        <w:rPr>
          <w:rFonts w:ascii="Book Antiqua" w:eastAsia="Batang" w:hAnsi="Book Antiqua" w:cs="Times New Roman"/>
          <w:kern w:val="0"/>
          <w:sz w:val="24"/>
          <w:szCs w:val="20"/>
          <w:lang w:val="es-ES"/>
          <w14:ligatures w14:val="none"/>
        </w:rPr>
      </w:pPr>
    </w:p>
    <w:p w14:paraId="48AED593" w14:textId="77777777" w:rsidR="00D312FE" w:rsidRDefault="00D312FE" w:rsidP="00D312FE">
      <w:pPr>
        <w:spacing w:after="0" w:line="240" w:lineRule="auto"/>
        <w:jc w:val="both"/>
        <w:rPr>
          <w:rFonts w:ascii="Book Antiqua" w:eastAsia="Batang" w:hAnsi="Book Antiqua" w:cs="Times New Roman"/>
          <w:b/>
          <w:kern w:val="0"/>
          <w:sz w:val="24"/>
          <w:szCs w:val="20"/>
          <w:lang w:val="es-ES"/>
          <w14:ligatures w14:val="none"/>
        </w:rPr>
      </w:pPr>
      <w:r w:rsidRPr="00D312FE">
        <w:rPr>
          <w:rFonts w:ascii="Book Antiqua" w:eastAsia="Batang" w:hAnsi="Book Antiqua" w:cs="Times New Roman"/>
          <w:b/>
          <w:kern w:val="0"/>
          <w:sz w:val="24"/>
          <w:szCs w:val="20"/>
          <w:lang w:val="es-ES"/>
          <w14:ligatures w14:val="none"/>
        </w:rPr>
        <w:t>A LA CÁMARA DE REPRESENTANTES DE PUERTO RICO:</w:t>
      </w:r>
    </w:p>
    <w:p w14:paraId="5D61C802" w14:textId="77777777" w:rsidR="00D312FE" w:rsidRDefault="00D312FE" w:rsidP="00D312FE">
      <w:pPr>
        <w:spacing w:after="0" w:line="240" w:lineRule="auto"/>
        <w:jc w:val="both"/>
        <w:rPr>
          <w:rFonts w:ascii="Book Antiqua" w:eastAsia="Batang" w:hAnsi="Book Antiqua" w:cs="Times New Roman"/>
          <w:b/>
          <w:kern w:val="0"/>
          <w:sz w:val="24"/>
          <w:szCs w:val="20"/>
          <w:lang w:val="es-ES"/>
          <w14:ligatures w14:val="none"/>
        </w:rPr>
      </w:pPr>
    </w:p>
    <w:p w14:paraId="4CE50151" w14:textId="323AA0ED" w:rsidR="00D312FE" w:rsidRPr="0076563A" w:rsidRDefault="00D312FE" w:rsidP="0076563A">
      <w:pPr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76563A">
        <w:rPr>
          <w:rFonts w:ascii="Book Antiqua" w:hAnsi="Book Antiqua"/>
          <w:sz w:val="24"/>
          <w:szCs w:val="24"/>
          <w:lang w:val="es-ES"/>
        </w:rPr>
        <w:t xml:space="preserve">La </w:t>
      </w:r>
      <w:r w:rsidRPr="0076563A">
        <w:rPr>
          <w:rFonts w:ascii="Book Antiqua" w:hAnsi="Book Antiqua"/>
          <w:b/>
          <w:sz w:val="24"/>
          <w:szCs w:val="24"/>
          <w:lang w:val="es-ES"/>
        </w:rPr>
        <w:t>Comisión de Agricultura</w:t>
      </w:r>
      <w:r w:rsidRPr="0076563A">
        <w:rPr>
          <w:rFonts w:ascii="Book Antiqua" w:hAnsi="Book Antiqua"/>
          <w:bCs/>
          <w:sz w:val="24"/>
          <w:szCs w:val="24"/>
          <w:lang w:val="es-ES"/>
        </w:rPr>
        <w:t xml:space="preserve"> </w:t>
      </w:r>
      <w:r w:rsidR="00AA316A" w:rsidRPr="0076563A">
        <w:rPr>
          <w:rFonts w:ascii="Book Antiqua" w:hAnsi="Book Antiqua"/>
          <w:bCs/>
          <w:sz w:val="24"/>
          <w:szCs w:val="24"/>
          <w:lang w:val="es-ES"/>
        </w:rPr>
        <w:t xml:space="preserve">de </w:t>
      </w:r>
      <w:r w:rsidRPr="0076563A">
        <w:rPr>
          <w:rFonts w:ascii="Book Antiqua" w:hAnsi="Book Antiqua"/>
          <w:bCs/>
          <w:sz w:val="24"/>
          <w:szCs w:val="24"/>
          <w:lang w:val="es-ES_tradnl"/>
        </w:rPr>
        <w:t>la Cámara de Representantes del Estado Libre Asociado de Puerto Rico</w:t>
      </w:r>
      <w:r w:rsidRPr="0076563A">
        <w:rPr>
          <w:rFonts w:ascii="Book Antiqua" w:hAnsi="Book Antiqua"/>
          <w:sz w:val="24"/>
          <w:szCs w:val="24"/>
          <w:lang w:val="es-ES_tradnl"/>
        </w:rPr>
        <w:t xml:space="preserve">, </w:t>
      </w:r>
      <w:r w:rsidRPr="0076563A">
        <w:rPr>
          <w:rFonts w:ascii="Book Antiqua" w:hAnsi="Book Antiqua"/>
          <w:sz w:val="24"/>
          <w:szCs w:val="24"/>
        </w:rPr>
        <w:t xml:space="preserve">previo estudio y consideración de la </w:t>
      </w:r>
      <w:r w:rsidR="0047263B" w:rsidRPr="0076563A">
        <w:rPr>
          <w:rFonts w:ascii="Book Antiqua" w:hAnsi="Book Antiqua"/>
          <w:b/>
          <w:bCs/>
          <w:sz w:val="24"/>
          <w:szCs w:val="24"/>
          <w:lang w:val="es-ES_tradnl"/>
        </w:rPr>
        <w:t>Proyecto</w:t>
      </w:r>
      <w:r w:rsidRPr="0076563A">
        <w:rPr>
          <w:rFonts w:ascii="Book Antiqua" w:hAnsi="Book Antiqua"/>
          <w:b/>
          <w:bCs/>
          <w:sz w:val="24"/>
          <w:szCs w:val="24"/>
        </w:rPr>
        <w:t xml:space="preserve"> de la Cámara </w:t>
      </w:r>
      <w:r w:rsidR="0076563A" w:rsidRPr="0076563A">
        <w:rPr>
          <w:rFonts w:ascii="Book Antiqua" w:hAnsi="Book Antiqua"/>
          <w:b/>
          <w:bCs/>
          <w:sz w:val="24"/>
          <w:szCs w:val="24"/>
        </w:rPr>
        <w:t>168</w:t>
      </w:r>
      <w:r w:rsidRPr="0076563A">
        <w:rPr>
          <w:rFonts w:ascii="Book Antiqua" w:hAnsi="Book Antiqua"/>
          <w:sz w:val="24"/>
          <w:szCs w:val="24"/>
        </w:rPr>
        <w:t xml:space="preserve"> tiene </w:t>
      </w:r>
      <w:r w:rsidRPr="0076563A">
        <w:rPr>
          <w:rFonts w:ascii="Book Antiqua" w:hAnsi="Book Antiqua"/>
          <w:sz w:val="24"/>
          <w:szCs w:val="24"/>
          <w:lang w:val="es-ES_tradnl"/>
        </w:rPr>
        <w:t xml:space="preserve">el honor de recomendar a este Honorable Cuerpo Legislativo su aprobación, </w:t>
      </w:r>
      <w:r w:rsidRPr="0076563A">
        <w:rPr>
          <w:rFonts w:ascii="Book Antiqua" w:hAnsi="Book Antiqua"/>
          <w:b/>
          <w:bCs/>
          <w:sz w:val="24"/>
          <w:szCs w:val="24"/>
          <w:lang w:val="es-ES_tradnl"/>
        </w:rPr>
        <w:t>sin enmiendas</w:t>
      </w:r>
      <w:r w:rsidRPr="0076563A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144B6F0A" w14:textId="17E11DA2" w:rsidR="00244F34" w:rsidRPr="0076563A" w:rsidRDefault="00244F34" w:rsidP="0076563A">
      <w:pPr>
        <w:pStyle w:val="Heading2"/>
        <w:rPr>
          <w:rFonts w:eastAsia="Batang"/>
          <w:sz w:val="24"/>
          <w:szCs w:val="18"/>
          <w:lang w:val="es-ES_tradnl"/>
        </w:rPr>
      </w:pPr>
      <w:r w:rsidRPr="00EE1A67">
        <w:rPr>
          <w:rFonts w:eastAsia="Batang"/>
          <w:sz w:val="24"/>
          <w:szCs w:val="18"/>
          <w:lang w:val="es-ES_tradnl"/>
        </w:rPr>
        <w:t>ALCANCE DE LA MEDIDA</w:t>
      </w:r>
      <w:r>
        <w:rPr>
          <w:rFonts w:eastAsia="Batang"/>
          <w:sz w:val="24"/>
          <w:szCs w:val="18"/>
          <w:lang w:val="es-ES_tradnl"/>
        </w:rPr>
        <w:t xml:space="preserve">  </w:t>
      </w:r>
    </w:p>
    <w:p w14:paraId="47F3E99B" w14:textId="01149A11" w:rsidR="004C03F0" w:rsidRPr="0076563A" w:rsidRDefault="00D312FE" w:rsidP="0076563A">
      <w:pPr>
        <w:suppressLineNumbers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76563A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Pr="0076563A">
        <w:rPr>
          <w:rFonts w:ascii="Book Antiqua" w:hAnsi="Book Antiqua"/>
          <w:b/>
          <w:bCs/>
          <w:sz w:val="24"/>
          <w:szCs w:val="24"/>
          <w:lang w:val="es-ES_tradnl"/>
        </w:rPr>
        <w:t xml:space="preserve">Proyecto de la Cámara </w:t>
      </w:r>
      <w:r w:rsidR="00411453">
        <w:rPr>
          <w:rFonts w:ascii="Book Antiqua" w:hAnsi="Book Antiqua"/>
          <w:b/>
          <w:bCs/>
          <w:sz w:val="24"/>
          <w:szCs w:val="24"/>
          <w:lang w:val="es-ES_tradnl"/>
        </w:rPr>
        <w:t>168</w:t>
      </w:r>
      <w:r w:rsidRPr="0076563A">
        <w:rPr>
          <w:rFonts w:ascii="Book Antiqua" w:hAnsi="Book Antiqua"/>
          <w:b/>
          <w:bCs/>
          <w:sz w:val="24"/>
          <w:szCs w:val="24"/>
          <w:lang w:val="es-ES_tradnl"/>
        </w:rPr>
        <w:t xml:space="preserve">, </w:t>
      </w:r>
      <w:r w:rsidRPr="0076563A">
        <w:rPr>
          <w:rFonts w:ascii="Book Antiqua" w:hAnsi="Book Antiqua"/>
          <w:sz w:val="24"/>
          <w:szCs w:val="24"/>
          <w:lang w:val="es-ES_tradnl"/>
        </w:rPr>
        <w:t>tiene como propósito crear la “Ley de Inventario de Villas Pesqueras de Puerto Rico”, a fin de mantener en el Departamento de Agricultura, un inventario actualizado y en formato digital de las villas pesqueras</w:t>
      </w:r>
      <w:r w:rsidR="009624C5" w:rsidRPr="0076563A">
        <w:rPr>
          <w:rFonts w:ascii="Book Antiqua" w:hAnsi="Book Antiqua"/>
          <w:sz w:val="24"/>
          <w:szCs w:val="24"/>
          <w:lang w:val="es-ES_tradnl"/>
        </w:rPr>
        <w:t xml:space="preserve"> que hay en Puerto Rico, disponer el contenido de dicho inventario; y para otros fines relacionados. </w:t>
      </w:r>
    </w:p>
    <w:p w14:paraId="3DDA4121" w14:textId="1C3D3F0E" w:rsidR="004C03F0" w:rsidRPr="0076563A" w:rsidRDefault="004C03F0" w:rsidP="0076563A">
      <w:pPr>
        <w:pStyle w:val="Heading2"/>
        <w:rPr>
          <w:rFonts w:eastAsia="Batang"/>
          <w:sz w:val="24"/>
          <w:szCs w:val="18"/>
          <w:lang w:val="es-ES_tradnl"/>
        </w:rPr>
      </w:pPr>
      <w:r w:rsidRPr="00EE1A67">
        <w:rPr>
          <w:rFonts w:eastAsia="Batang"/>
          <w:sz w:val="24"/>
          <w:szCs w:val="18"/>
          <w:lang w:val="es-ES_tradnl"/>
        </w:rPr>
        <w:t>A</w:t>
      </w:r>
      <w:r>
        <w:rPr>
          <w:rFonts w:eastAsia="Batang"/>
          <w:sz w:val="24"/>
          <w:szCs w:val="18"/>
          <w:lang w:val="es-ES_tradnl"/>
        </w:rPr>
        <w:t xml:space="preserve">NALISIS </w:t>
      </w:r>
      <w:r w:rsidRPr="00EE1A67">
        <w:rPr>
          <w:rFonts w:eastAsia="Batang"/>
          <w:sz w:val="24"/>
          <w:szCs w:val="18"/>
          <w:lang w:val="es-ES_tradnl"/>
        </w:rPr>
        <w:t>DE LA MEDIDA</w:t>
      </w:r>
      <w:r>
        <w:rPr>
          <w:rFonts w:eastAsia="Batang"/>
          <w:sz w:val="24"/>
          <w:szCs w:val="18"/>
          <w:lang w:val="es-ES_tradnl"/>
        </w:rPr>
        <w:t xml:space="preserve">  </w:t>
      </w:r>
    </w:p>
    <w:p w14:paraId="5BA5B921" w14:textId="67F6CE84" w:rsidR="00AA316A" w:rsidRPr="0076563A" w:rsidRDefault="0076563A" w:rsidP="0076563A">
      <w:pPr>
        <w:suppressLineNumbers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La</w:t>
      </w:r>
      <w:r w:rsidR="00AA316A" w:rsidRPr="0076563A">
        <w:rPr>
          <w:rFonts w:ascii="Book Antiqua" w:hAnsi="Book Antiqua"/>
          <w:sz w:val="24"/>
          <w:szCs w:val="24"/>
          <w:lang w:val="es-ES_tradnl"/>
        </w:rPr>
        <w:t xml:space="preserve"> Ley Número 61 del 23 de agosto de 1990, según enmendada, cre</w:t>
      </w:r>
      <w:r>
        <w:rPr>
          <w:rFonts w:ascii="Book Antiqua" w:hAnsi="Book Antiqua"/>
          <w:sz w:val="24"/>
          <w:szCs w:val="24"/>
          <w:lang w:val="es-ES_tradnl"/>
        </w:rPr>
        <w:t>ó</w:t>
      </w:r>
      <w:r w:rsidR="00AA316A" w:rsidRPr="0076563A">
        <w:rPr>
          <w:rFonts w:ascii="Book Antiqua" w:hAnsi="Book Antiqua"/>
          <w:sz w:val="24"/>
          <w:szCs w:val="24"/>
          <w:lang w:val="es-ES_tradnl"/>
        </w:rPr>
        <w:t xml:space="preserve"> el Programa para el Fomento, Desarrollo y Administración Pesquera dentro del Departamento de Agricultura, con el fin de atender las necesidades de la industria. </w:t>
      </w:r>
      <w:r>
        <w:rPr>
          <w:rFonts w:ascii="Book Antiqua" w:hAnsi="Book Antiqua"/>
          <w:sz w:val="24"/>
          <w:szCs w:val="24"/>
          <w:lang w:val="es-ES_tradnl"/>
        </w:rPr>
        <w:t xml:space="preserve">Según surge de la exposición de motivos de la medida, </w:t>
      </w:r>
      <w:r w:rsidR="00AA316A" w:rsidRPr="0076563A">
        <w:rPr>
          <w:rFonts w:ascii="Book Antiqua" w:hAnsi="Book Antiqua"/>
          <w:sz w:val="24"/>
          <w:szCs w:val="24"/>
          <w:lang w:val="es-ES_tradnl"/>
        </w:rPr>
        <w:t xml:space="preserve">actualmente ninguna agencia del Gobierno de Puerto </w:t>
      </w:r>
      <w:r w:rsidR="00DD4006" w:rsidRPr="0076563A">
        <w:rPr>
          <w:rFonts w:ascii="Book Antiqua" w:hAnsi="Book Antiqua"/>
          <w:sz w:val="24"/>
          <w:szCs w:val="24"/>
          <w:lang w:val="es-ES_tradnl"/>
        </w:rPr>
        <w:t>Rico</w:t>
      </w:r>
      <w:r w:rsidR="00AA316A" w:rsidRPr="0076563A">
        <w:rPr>
          <w:rFonts w:ascii="Book Antiqua" w:hAnsi="Book Antiqua"/>
          <w:sz w:val="24"/>
          <w:szCs w:val="24"/>
          <w:lang w:val="es-ES_tradnl"/>
        </w:rPr>
        <w:t xml:space="preserve"> cuenta con un inventario oficial, detallado y completo de todas las Villas Pesqueras que existen en Puerto Rico.</w:t>
      </w:r>
    </w:p>
    <w:p w14:paraId="29FD855B" w14:textId="77777777" w:rsidR="0076563A" w:rsidRDefault="0076563A" w:rsidP="0076563A">
      <w:pPr>
        <w:suppressLineNumbers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76563A">
        <w:rPr>
          <w:rFonts w:ascii="Book Antiqua" w:hAnsi="Book Antiqua"/>
          <w:sz w:val="24"/>
          <w:szCs w:val="24"/>
          <w:lang w:val="es-ES_tradnl"/>
        </w:rPr>
        <w:t xml:space="preserve">Contar con esta información sería de gran utilidad para identificar las necesidades de la industria y los mecanismos adecuados para atenderlas. Además, facilitaría la orientación, asistencia y prestación de servicios a los pescadores, optimizaría la distribución de los recursos disponibles y agilizaría la solicitud de fondos federales. </w:t>
      </w:r>
      <w:r w:rsidRPr="0076563A">
        <w:rPr>
          <w:rFonts w:ascii="Book Antiqua" w:hAnsi="Book Antiqua"/>
          <w:sz w:val="24"/>
          <w:szCs w:val="24"/>
          <w:lang w:val="es-ES_tradnl"/>
        </w:rPr>
        <w:lastRenderedPageBreak/>
        <w:t>Asimismo, en caso de desastres o emergencias, permitiría una mayor accesibilidad a las villas pesqueras y una respuesta más eficiente.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1E1EFDC4" w14:textId="7F145C67" w:rsidR="0076563A" w:rsidRDefault="00411453" w:rsidP="0076563A">
      <w:pPr>
        <w:suppressLineNumbers/>
        <w:ind w:firstLine="720"/>
        <w:jc w:val="both"/>
        <w:rPr>
          <w:rFonts w:ascii="Book Antiqua" w:hAnsi="Book Antiqua" w:cs="Arial"/>
          <w:sz w:val="24"/>
          <w:szCs w:val="24"/>
          <w:lang w:val="es-ES"/>
        </w:rPr>
      </w:pPr>
      <w:r w:rsidRPr="00411453">
        <w:rPr>
          <w:rFonts w:ascii="Book Antiqua" w:hAnsi="Book Antiqua" w:cs="Arial"/>
          <w:sz w:val="24"/>
          <w:szCs w:val="24"/>
          <w:lang w:val="es-ES"/>
        </w:rPr>
        <w:t>Esta medida no es desconocida dentro de la Asamblea Legislativa, ya que su contenido ha sido atendido favorablemente</w:t>
      </w:r>
      <w:r>
        <w:rPr>
          <w:rFonts w:ascii="Book Antiqua" w:hAnsi="Book Antiqua" w:cs="Arial"/>
          <w:sz w:val="24"/>
          <w:szCs w:val="24"/>
          <w:lang w:val="es-ES"/>
        </w:rPr>
        <w:t xml:space="preserve"> por la Comisión de Agricultura de la Cámara de Representantes de Puerto Rico de la Decimonovena Asamblea Legislativa.</w:t>
      </w:r>
      <w:r w:rsidRPr="00411453">
        <w:rPr>
          <w:rFonts w:ascii="Book Antiqua" w:hAnsi="Book Antiqua" w:cs="Arial"/>
          <w:sz w:val="24"/>
          <w:szCs w:val="24"/>
          <w:lang w:val="es-ES"/>
        </w:rPr>
        <w:t xml:space="preserve"> </w:t>
      </w:r>
      <w:r w:rsidR="0076563A">
        <w:rPr>
          <w:rFonts w:ascii="Book Antiqua" w:hAnsi="Book Antiqua" w:cs="Arial"/>
          <w:sz w:val="24"/>
          <w:szCs w:val="24"/>
          <w:lang w:val="es-ES"/>
        </w:rPr>
        <w:t>En aras de eficiencia, la</w:t>
      </w:r>
      <w:r w:rsidR="00E64D94" w:rsidRPr="0076563A">
        <w:rPr>
          <w:rFonts w:ascii="Book Antiqua" w:hAnsi="Book Antiqua" w:cs="Arial"/>
          <w:sz w:val="24"/>
          <w:szCs w:val="24"/>
          <w:lang w:val="es-ES"/>
        </w:rPr>
        <w:t xml:space="preserve"> Comisión de Agricultura de la Cámara de Representantes</w:t>
      </w:r>
      <w:r>
        <w:rPr>
          <w:rFonts w:ascii="Book Antiqua" w:hAnsi="Book Antiqua" w:cs="Arial"/>
          <w:sz w:val="24"/>
          <w:szCs w:val="24"/>
          <w:lang w:val="es-ES"/>
        </w:rPr>
        <w:t>,</w:t>
      </w:r>
      <w:r w:rsidR="00E64D94" w:rsidRPr="0076563A">
        <w:rPr>
          <w:rFonts w:ascii="Book Antiqua" w:hAnsi="Book Antiqua" w:cs="Arial"/>
          <w:sz w:val="24"/>
          <w:szCs w:val="24"/>
          <w:lang w:val="es-ES"/>
        </w:rPr>
        <w:t xml:space="preserve"> </w:t>
      </w:r>
      <w:r w:rsidRPr="00411453">
        <w:rPr>
          <w:rFonts w:ascii="Book Antiqua" w:hAnsi="Book Antiqua" w:cs="Arial"/>
          <w:sz w:val="24"/>
          <w:szCs w:val="24"/>
          <w:lang w:val="es-ES"/>
        </w:rPr>
        <w:t xml:space="preserve">como parte de la evaluación del Proyecto de la Cámara Núm. </w:t>
      </w:r>
      <w:r>
        <w:rPr>
          <w:rFonts w:ascii="Book Antiqua" w:hAnsi="Book Antiqua" w:cs="Arial"/>
          <w:sz w:val="24"/>
          <w:szCs w:val="24"/>
          <w:lang w:val="es-ES"/>
        </w:rPr>
        <w:t>168</w:t>
      </w:r>
      <w:r w:rsidRPr="00411453">
        <w:rPr>
          <w:rFonts w:ascii="Book Antiqua" w:hAnsi="Book Antiqua" w:cs="Arial"/>
          <w:sz w:val="24"/>
          <w:szCs w:val="24"/>
          <w:lang w:val="es-ES"/>
        </w:rPr>
        <w:t>, examinó el trámite legislativo de la Decimonovena Asamblea Legislativa.</w:t>
      </w:r>
    </w:p>
    <w:p w14:paraId="39010CE5" w14:textId="16244B04" w:rsidR="00BD56C0" w:rsidRPr="0076563A" w:rsidRDefault="00411453" w:rsidP="00577DE2">
      <w:pPr>
        <w:pStyle w:val="BodyText"/>
        <w:widowControl/>
        <w:tabs>
          <w:tab w:val="clear" w:pos="-1440"/>
        </w:tabs>
        <w:spacing w:line="240" w:lineRule="auto"/>
        <w:rPr>
          <w:rFonts w:ascii="Book Antiqua" w:hAnsi="Book Antiqua" w:cs="Arial"/>
          <w:snapToGrid/>
          <w:spacing w:val="0"/>
          <w:szCs w:val="24"/>
        </w:rPr>
      </w:pPr>
      <w:r>
        <w:rPr>
          <w:rFonts w:ascii="Book Antiqua" w:hAnsi="Book Antiqua" w:cs="Arial"/>
          <w:snapToGrid/>
          <w:spacing w:val="0"/>
          <w:szCs w:val="24"/>
        </w:rPr>
        <w:tab/>
      </w:r>
      <w:r w:rsidR="007A1A07" w:rsidRPr="0076563A">
        <w:rPr>
          <w:rFonts w:ascii="Book Antiqua" w:hAnsi="Book Antiqua" w:cs="Arial"/>
          <w:snapToGrid/>
          <w:spacing w:val="0"/>
          <w:szCs w:val="24"/>
        </w:rPr>
        <w:t>Para conocimiento general</w:t>
      </w:r>
      <w:r w:rsidR="00577DE2" w:rsidRPr="0076563A">
        <w:rPr>
          <w:rFonts w:ascii="Book Antiqua" w:hAnsi="Book Antiqua" w:cs="Arial"/>
          <w:snapToGrid/>
          <w:spacing w:val="0"/>
          <w:szCs w:val="24"/>
        </w:rPr>
        <w:t xml:space="preserve"> de las compañeras legisladoras y legisladores de ambos cuerpos, así como el público en general</w:t>
      </w:r>
      <w:r w:rsidR="007A1A07" w:rsidRPr="0076563A">
        <w:rPr>
          <w:rFonts w:ascii="Book Antiqua" w:hAnsi="Book Antiqua" w:cs="Arial"/>
          <w:snapToGrid/>
          <w:spacing w:val="0"/>
          <w:szCs w:val="24"/>
        </w:rPr>
        <w:t>,</w:t>
      </w:r>
      <w:r w:rsidR="00577DE2" w:rsidRPr="0076563A">
        <w:rPr>
          <w:rFonts w:ascii="Book Antiqua" w:hAnsi="Book Antiqua" w:cs="Arial"/>
          <w:snapToGrid/>
          <w:spacing w:val="0"/>
          <w:szCs w:val="24"/>
        </w:rPr>
        <w:t xml:space="preserve"> hemos plasmado </w:t>
      </w:r>
      <w:r w:rsidR="007A1A07" w:rsidRPr="0076563A">
        <w:rPr>
          <w:rFonts w:ascii="Book Antiqua" w:hAnsi="Book Antiqua" w:cs="Arial"/>
          <w:snapToGrid/>
          <w:spacing w:val="0"/>
          <w:szCs w:val="24"/>
        </w:rPr>
        <w:t>en este informe un resumen de la posición</w:t>
      </w:r>
      <w:r w:rsidR="00577DE2" w:rsidRPr="0076563A">
        <w:rPr>
          <w:rFonts w:ascii="Book Antiqua" w:hAnsi="Book Antiqua" w:cs="Arial"/>
          <w:snapToGrid/>
          <w:spacing w:val="0"/>
          <w:szCs w:val="24"/>
        </w:rPr>
        <w:t xml:space="preserve"> del Secretario de Agricultura y la Federación de Pescadores y Defensores del Mar de Puerto Rico</w:t>
      </w:r>
      <w:r>
        <w:rPr>
          <w:rFonts w:ascii="Book Antiqua" w:hAnsi="Book Antiqua" w:cs="Arial"/>
          <w:snapToGrid/>
          <w:spacing w:val="0"/>
          <w:szCs w:val="24"/>
        </w:rPr>
        <w:t xml:space="preserve"> según surge del trámite legislativo </w:t>
      </w:r>
    </w:p>
    <w:p w14:paraId="4D01A4EA" w14:textId="77777777" w:rsidR="00577DE2" w:rsidRPr="0076563A" w:rsidRDefault="00577DE2" w:rsidP="00577DE2">
      <w:pPr>
        <w:pStyle w:val="BodyText"/>
        <w:widowControl/>
        <w:tabs>
          <w:tab w:val="clear" w:pos="-1440"/>
        </w:tabs>
        <w:spacing w:line="240" w:lineRule="auto"/>
        <w:rPr>
          <w:rFonts w:ascii="Book Antiqua" w:hAnsi="Book Antiqua" w:cs="Arial"/>
          <w:snapToGrid/>
          <w:spacing w:val="0"/>
          <w:szCs w:val="24"/>
        </w:rPr>
      </w:pPr>
    </w:p>
    <w:p w14:paraId="4DA62C15" w14:textId="40B10889" w:rsidR="00244F34" w:rsidRPr="004C03F0" w:rsidRDefault="00244F34" w:rsidP="008C750E">
      <w:pPr>
        <w:pStyle w:val="Heading2"/>
        <w:rPr>
          <w:rFonts w:eastAsia="MS PGothic"/>
          <w:b w:val="0"/>
          <w:bCs/>
          <w:sz w:val="24"/>
          <w:szCs w:val="18"/>
          <w:u w:val="single"/>
        </w:rPr>
      </w:pPr>
      <w:bookmarkStart w:id="0" w:name="_Hlk148518063"/>
      <w:r w:rsidRPr="004C03F0">
        <w:rPr>
          <w:rFonts w:eastAsia="MS PGothic"/>
          <w:b w:val="0"/>
          <w:bCs/>
          <w:sz w:val="24"/>
          <w:szCs w:val="18"/>
          <w:u w:val="single"/>
        </w:rPr>
        <w:t>DEPARTAMENTO DE AGRICULTURA DE PUERTO RICO (DA)</w:t>
      </w:r>
    </w:p>
    <w:bookmarkEnd w:id="0"/>
    <w:p w14:paraId="427ABBDB" w14:textId="61284476" w:rsidR="00CF0CB5" w:rsidRDefault="00411453" w:rsidP="00577DE2">
      <w:pPr>
        <w:pStyle w:val="BodyText"/>
        <w:widowControl/>
        <w:tabs>
          <w:tab w:val="clear" w:pos="-1440"/>
        </w:tabs>
        <w:spacing w:line="240" w:lineRule="auto"/>
        <w:rPr>
          <w:rFonts w:ascii="Book Antiqua" w:eastAsia="MS PGothic" w:hAnsi="Book Antiqua"/>
          <w:bCs/>
        </w:rPr>
      </w:pPr>
      <w:r>
        <w:rPr>
          <w:rFonts w:ascii="Book Antiqua" w:eastAsia="MS PGothic" w:hAnsi="Book Antiqua"/>
          <w:bCs/>
        </w:rPr>
        <w:tab/>
      </w:r>
      <w:r w:rsidR="002B7FF8">
        <w:rPr>
          <w:rFonts w:ascii="Book Antiqua" w:eastAsia="MS PGothic" w:hAnsi="Book Antiqua"/>
          <w:bCs/>
        </w:rPr>
        <w:t>El Departamento de Agricultura, exp</w:t>
      </w:r>
      <w:r>
        <w:rPr>
          <w:rFonts w:ascii="Book Antiqua" w:eastAsia="MS PGothic" w:hAnsi="Book Antiqua"/>
          <w:bCs/>
        </w:rPr>
        <w:t>uso</w:t>
      </w:r>
      <w:r w:rsidR="002B7FF8">
        <w:rPr>
          <w:rFonts w:ascii="Book Antiqua" w:eastAsia="MS PGothic" w:hAnsi="Book Antiqua"/>
          <w:bCs/>
        </w:rPr>
        <w:t xml:space="preserve"> en su memorial explicativo, </w:t>
      </w:r>
      <w:r>
        <w:rPr>
          <w:rFonts w:ascii="Book Antiqua" w:eastAsia="MS PGothic" w:hAnsi="Book Antiqua"/>
          <w:bCs/>
        </w:rPr>
        <w:t xml:space="preserve">que </w:t>
      </w:r>
      <w:r w:rsidR="002B7FF8">
        <w:rPr>
          <w:rFonts w:ascii="Book Antiqua" w:eastAsia="MS PGothic" w:hAnsi="Book Antiqua"/>
          <w:bCs/>
        </w:rPr>
        <w:t>en Puerto Rico hay aproximadamente 1,000 pescadores con licencia comercial y se pescan unas 2.5 millones de libras en producción agrícola, lo que representa un ingreso económico entre $12 millones y $15 millones anualmente.  El 90% del pescado que se consume en Puerto Rico es importado</w:t>
      </w:r>
      <w:r w:rsidR="00CF0CB5">
        <w:rPr>
          <w:rFonts w:ascii="Book Antiqua" w:eastAsia="MS PGothic" w:hAnsi="Book Antiqua"/>
          <w:bCs/>
        </w:rPr>
        <w:t xml:space="preserve"> y para poder suplir la demanda local, la producción de pescado tendría que alcanzar los 200 millones de libras.</w:t>
      </w:r>
      <w:r>
        <w:rPr>
          <w:rFonts w:ascii="Book Antiqua" w:eastAsia="MS PGothic" w:hAnsi="Book Antiqua"/>
          <w:bCs/>
        </w:rPr>
        <w:t xml:space="preserve"> El pasado cuatrienio se hizo </w:t>
      </w:r>
      <w:r w:rsidR="00CF0CB5">
        <w:rPr>
          <w:rFonts w:ascii="Book Antiqua" w:eastAsia="MS PGothic" w:hAnsi="Book Antiqua"/>
          <w:bCs/>
        </w:rPr>
        <w:t>entrega de subvenciones, ascendientes a $2.9 millones de fondos federales, a cerda de 500 pescadores, esto como parte de un incentivo económico para reactivar la industria pesquera.</w:t>
      </w:r>
      <w:r w:rsidR="003C7034">
        <w:rPr>
          <w:rFonts w:ascii="Book Antiqua" w:eastAsia="MS PGothic" w:hAnsi="Book Antiqua"/>
          <w:bCs/>
        </w:rPr>
        <w:t xml:space="preserve"> Además, </w:t>
      </w:r>
      <w:r>
        <w:rPr>
          <w:rFonts w:ascii="Book Antiqua" w:eastAsia="MS PGothic" w:hAnsi="Book Antiqua"/>
          <w:bCs/>
        </w:rPr>
        <w:t>se hicieron</w:t>
      </w:r>
      <w:r w:rsidR="003C7034">
        <w:rPr>
          <w:rFonts w:ascii="Book Antiqua" w:eastAsia="MS PGothic" w:hAnsi="Book Antiqua"/>
          <w:bCs/>
        </w:rPr>
        <w:t xml:space="preserve"> mejoras  a la Villa Pesquera Los Machos, en Ceiba y Villa Pesquera en Mayagüez, localizada en el Barrio Maní.</w:t>
      </w:r>
    </w:p>
    <w:p w14:paraId="6E277E4D" w14:textId="77777777" w:rsidR="003C7034" w:rsidRDefault="003C7034" w:rsidP="00577DE2">
      <w:pPr>
        <w:pStyle w:val="BodyText"/>
        <w:widowControl/>
        <w:tabs>
          <w:tab w:val="clear" w:pos="-1440"/>
        </w:tabs>
        <w:spacing w:line="240" w:lineRule="auto"/>
        <w:rPr>
          <w:rFonts w:ascii="Book Antiqua" w:eastAsia="MS PGothic" w:hAnsi="Book Antiqua"/>
          <w:bCs/>
        </w:rPr>
      </w:pPr>
    </w:p>
    <w:p w14:paraId="3C62589D" w14:textId="75B59A0C" w:rsidR="003C7034" w:rsidRPr="002B7FF8" w:rsidRDefault="008C750E" w:rsidP="00577DE2">
      <w:pPr>
        <w:pStyle w:val="BodyText"/>
        <w:widowControl/>
        <w:tabs>
          <w:tab w:val="clear" w:pos="-1440"/>
        </w:tabs>
        <w:spacing w:line="240" w:lineRule="auto"/>
        <w:rPr>
          <w:rFonts w:ascii="Book Antiqua" w:eastAsia="MS PGothic" w:hAnsi="Book Antiqua"/>
          <w:bCs/>
        </w:rPr>
      </w:pPr>
      <w:r>
        <w:rPr>
          <w:rFonts w:ascii="Book Antiqua" w:eastAsia="MS PGothic" w:hAnsi="Book Antiqua"/>
          <w:bCs/>
        </w:rPr>
        <w:tab/>
      </w:r>
      <w:r w:rsidR="003C7034">
        <w:rPr>
          <w:rFonts w:ascii="Book Antiqua" w:eastAsia="MS PGothic" w:hAnsi="Book Antiqua"/>
          <w:bCs/>
        </w:rPr>
        <w:t>El Departamento de Agricultura</w:t>
      </w:r>
      <w:r>
        <w:rPr>
          <w:rFonts w:ascii="Book Antiqua" w:eastAsia="MS PGothic" w:hAnsi="Book Antiqua"/>
          <w:bCs/>
        </w:rPr>
        <w:t xml:space="preserve"> concluyó</w:t>
      </w:r>
      <w:r w:rsidR="003C7034">
        <w:rPr>
          <w:rFonts w:ascii="Book Antiqua" w:eastAsia="MS PGothic" w:hAnsi="Book Antiqua"/>
          <w:bCs/>
        </w:rPr>
        <w:t xml:space="preserve"> que </w:t>
      </w:r>
      <w:r>
        <w:rPr>
          <w:rFonts w:ascii="Book Antiqua" w:eastAsia="MS PGothic" w:hAnsi="Book Antiqua"/>
          <w:bCs/>
        </w:rPr>
        <w:t>la medida legislativa está en armonia con la intención de operar una</w:t>
      </w:r>
      <w:r w:rsidR="009E4884">
        <w:rPr>
          <w:rFonts w:ascii="Book Antiqua" w:eastAsia="MS PGothic" w:hAnsi="Book Antiqua"/>
          <w:bCs/>
        </w:rPr>
        <w:t xml:space="preserve"> plataforma digital</w:t>
      </w:r>
      <w:r w:rsidR="003C7034">
        <w:rPr>
          <w:rFonts w:ascii="Book Antiqua" w:eastAsia="MS PGothic" w:hAnsi="Book Antiqua"/>
          <w:bCs/>
        </w:rPr>
        <w:t xml:space="preserve"> </w:t>
      </w:r>
      <w:r>
        <w:rPr>
          <w:rFonts w:ascii="Book Antiqua" w:eastAsia="MS PGothic" w:hAnsi="Book Antiqua"/>
          <w:bCs/>
        </w:rPr>
        <w:t xml:space="preserve">que registrará a cada agricultor y pescador participante de los servicios e incentivos del Departamento y sus Agencias Adscritas.  Este programa mantendrá la información actualizada del pescador y podrá completar cualquier ayuda que solicite.  Asimismo, tendrá una parte que el público podrá acceder a información como la localización de las villas pesqueras.  </w:t>
      </w:r>
    </w:p>
    <w:p w14:paraId="0A834E41" w14:textId="77777777" w:rsidR="00577DE2" w:rsidRPr="004C03F0" w:rsidRDefault="00577DE2" w:rsidP="004C03F0">
      <w:pPr>
        <w:pStyle w:val="BodyText"/>
        <w:widowControl/>
        <w:tabs>
          <w:tab w:val="clear" w:pos="-1440"/>
        </w:tabs>
        <w:spacing w:line="240" w:lineRule="auto"/>
        <w:jc w:val="left"/>
        <w:rPr>
          <w:rFonts w:ascii="Book Antiqua" w:eastAsia="MS PGothic" w:hAnsi="Book Antiqua"/>
          <w:bCs/>
          <w:u w:val="single"/>
        </w:rPr>
      </w:pPr>
    </w:p>
    <w:p w14:paraId="6D752B98" w14:textId="278F3786" w:rsidR="00244F34" w:rsidRPr="004C03F0" w:rsidRDefault="00244F34" w:rsidP="008C750E">
      <w:pPr>
        <w:pStyle w:val="Heading2"/>
        <w:rPr>
          <w:rFonts w:cstheme="minorHAnsi"/>
          <w:b w:val="0"/>
          <w:bCs/>
          <w:sz w:val="24"/>
          <w:szCs w:val="18"/>
          <w:u w:val="single"/>
        </w:rPr>
      </w:pPr>
      <w:r w:rsidRPr="004C03F0">
        <w:rPr>
          <w:rFonts w:cstheme="minorHAnsi"/>
          <w:b w:val="0"/>
          <w:bCs/>
          <w:sz w:val="24"/>
          <w:szCs w:val="18"/>
          <w:u w:val="single"/>
        </w:rPr>
        <w:t>FEDERACIÓN PESCADORES Y DEFENSORES DEL MAR</w:t>
      </w:r>
    </w:p>
    <w:p w14:paraId="543F1C33" w14:textId="7A0D997E" w:rsidR="00B63C1B" w:rsidRPr="008C750E" w:rsidRDefault="009350E4" w:rsidP="008C750E">
      <w:pPr>
        <w:suppressLineNumbers/>
        <w:ind w:firstLine="720"/>
        <w:jc w:val="both"/>
        <w:rPr>
          <w:rFonts w:ascii="Book Antiqua" w:hAnsi="Book Antiqua"/>
          <w:sz w:val="24"/>
          <w:szCs w:val="24"/>
        </w:rPr>
      </w:pPr>
      <w:r w:rsidRPr="008C750E">
        <w:rPr>
          <w:rFonts w:ascii="Book Antiqua" w:hAnsi="Book Antiqua"/>
          <w:sz w:val="24"/>
          <w:szCs w:val="24"/>
        </w:rPr>
        <w:t>La Federación Pescadores y Defensores</w:t>
      </w:r>
      <w:r w:rsidR="00B63C1B" w:rsidRPr="008C750E">
        <w:rPr>
          <w:rFonts w:ascii="Book Antiqua" w:hAnsi="Book Antiqua"/>
          <w:sz w:val="24"/>
          <w:szCs w:val="24"/>
        </w:rPr>
        <w:t xml:space="preserve"> del Mar</w:t>
      </w:r>
      <w:r w:rsidRPr="008C750E">
        <w:rPr>
          <w:rFonts w:ascii="Book Antiqua" w:hAnsi="Book Antiqua"/>
          <w:sz w:val="24"/>
          <w:szCs w:val="24"/>
        </w:rPr>
        <w:t>, es una organización sin fines de lucro de base comunitaria, que han luchado por sostener y fomentar mejores prácticas para la pesca en Puerto Rico</w:t>
      </w:r>
      <w:r w:rsidR="008C750E">
        <w:rPr>
          <w:rFonts w:ascii="Book Antiqua" w:hAnsi="Book Antiqua"/>
          <w:sz w:val="24"/>
          <w:szCs w:val="24"/>
        </w:rPr>
        <w:t xml:space="preserve">. </w:t>
      </w:r>
      <w:r w:rsidR="008C750E" w:rsidRPr="008C750E">
        <w:rPr>
          <w:rFonts w:ascii="Book Antiqua" w:hAnsi="Book Antiqua"/>
          <w:sz w:val="24"/>
          <w:szCs w:val="24"/>
        </w:rPr>
        <w:t>Según expone en su memorial, resulta imposible promover de manera responsable y efectiva el Programa de Pesca del Departamento de Agricultura sin contar con un inventario que, como mínimo, incluya las villas pesqueras bajo su jurisdicción.</w:t>
      </w:r>
      <w:r w:rsidR="008C750E">
        <w:rPr>
          <w:rFonts w:ascii="Book Antiqua" w:hAnsi="Book Antiqua"/>
          <w:sz w:val="24"/>
          <w:szCs w:val="24"/>
        </w:rPr>
        <w:t xml:space="preserve"> </w:t>
      </w:r>
      <w:r w:rsidR="00737507" w:rsidRPr="008C750E">
        <w:rPr>
          <w:rFonts w:ascii="Book Antiqua" w:hAnsi="Book Antiqua"/>
          <w:sz w:val="24"/>
          <w:szCs w:val="24"/>
        </w:rPr>
        <w:t xml:space="preserve">Es por esto, que además de solicitar que se produzca un inventario en un </w:t>
      </w:r>
      <w:r w:rsidR="00054A81" w:rsidRPr="008C750E">
        <w:rPr>
          <w:rFonts w:ascii="Book Antiqua" w:hAnsi="Book Antiqua"/>
          <w:sz w:val="24"/>
          <w:szCs w:val="24"/>
        </w:rPr>
        <w:t>término</w:t>
      </w:r>
      <w:r w:rsidR="00737507" w:rsidRPr="008C750E">
        <w:rPr>
          <w:rFonts w:ascii="Book Antiqua" w:hAnsi="Book Antiqua"/>
          <w:sz w:val="24"/>
          <w:szCs w:val="24"/>
        </w:rPr>
        <w:t xml:space="preserve"> razonable, recomienda que se</w:t>
      </w:r>
      <w:r w:rsidR="00054A81" w:rsidRPr="008C750E">
        <w:rPr>
          <w:rFonts w:ascii="Book Antiqua" w:hAnsi="Book Antiqua"/>
          <w:sz w:val="24"/>
          <w:szCs w:val="24"/>
        </w:rPr>
        <w:t xml:space="preserve"> cite al Secretario de Agricultura y/o Director del </w:t>
      </w:r>
      <w:r w:rsidR="00054A81" w:rsidRPr="008C750E">
        <w:rPr>
          <w:rFonts w:ascii="Book Antiqua" w:hAnsi="Book Antiqua"/>
          <w:sz w:val="24"/>
          <w:szCs w:val="24"/>
        </w:rPr>
        <w:lastRenderedPageBreak/>
        <w:t xml:space="preserve">Programa de Pesca del Departamento a presentar un listado de las Villas Pesqueras, que </w:t>
      </w:r>
      <w:r w:rsidR="00B63C1B" w:rsidRPr="008C750E">
        <w:rPr>
          <w:rFonts w:ascii="Book Antiqua" w:hAnsi="Book Antiqua"/>
          <w:sz w:val="24"/>
          <w:szCs w:val="24"/>
        </w:rPr>
        <w:t>se incluya la participación de la ciudadanía en la elaboración de proyectos.</w:t>
      </w:r>
    </w:p>
    <w:p w14:paraId="7D15FCB7" w14:textId="260550C4" w:rsidR="00244F34" w:rsidRPr="008C750E" w:rsidRDefault="00B63C1B" w:rsidP="008C750E">
      <w:pPr>
        <w:suppressLineNumbers/>
        <w:ind w:firstLine="720"/>
        <w:jc w:val="both"/>
        <w:rPr>
          <w:rFonts w:ascii="Book Antiqua" w:hAnsi="Book Antiqua"/>
          <w:sz w:val="24"/>
          <w:szCs w:val="24"/>
        </w:rPr>
      </w:pPr>
      <w:r w:rsidRPr="008C750E">
        <w:rPr>
          <w:rFonts w:ascii="Book Antiqua" w:hAnsi="Book Antiqua"/>
          <w:sz w:val="24"/>
          <w:szCs w:val="24"/>
        </w:rPr>
        <w:t>En conclusión</w:t>
      </w:r>
      <w:r w:rsidRPr="008C750E">
        <w:rPr>
          <w:rFonts w:ascii="Book Antiqua" w:hAnsi="Book Antiqua" w:cs="Times New Roman"/>
          <w:sz w:val="24"/>
          <w:szCs w:val="24"/>
        </w:rPr>
        <w:t>, la Federación de Pescadores y Del Mar, están a favor del proyecto, pero también reconocen que este proceso puede ser más ágil a través de la colaboración del propio Departamento de Agricultura.</w:t>
      </w:r>
      <w:r w:rsidR="00054A81" w:rsidRPr="008C750E">
        <w:rPr>
          <w:rFonts w:ascii="Book Antiqua" w:hAnsi="Book Antiqua"/>
          <w:sz w:val="24"/>
          <w:szCs w:val="24"/>
        </w:rPr>
        <w:t xml:space="preserve"> </w:t>
      </w:r>
    </w:p>
    <w:p w14:paraId="7B7477CA" w14:textId="3CEE88DD" w:rsidR="00244F34" w:rsidRPr="008C750E" w:rsidRDefault="00244F34" w:rsidP="008C750E">
      <w:pPr>
        <w:pStyle w:val="Heading2"/>
        <w:rPr>
          <w:sz w:val="24"/>
          <w:szCs w:val="24"/>
        </w:rPr>
      </w:pPr>
      <w:r w:rsidRPr="00244F34">
        <w:rPr>
          <w:sz w:val="24"/>
          <w:szCs w:val="24"/>
        </w:rPr>
        <w:t xml:space="preserve">CONCLUSIÓN </w:t>
      </w:r>
    </w:p>
    <w:p w14:paraId="5C2679B2" w14:textId="57A05520" w:rsidR="00BD56C0" w:rsidRPr="008C750E" w:rsidRDefault="00EE1A67" w:rsidP="008C750E">
      <w:pPr>
        <w:ind w:firstLine="720"/>
        <w:jc w:val="both"/>
        <w:rPr>
          <w:rFonts w:ascii="Book Antiqua" w:hAnsi="Book Antiqua" w:cs="Arial"/>
          <w:b/>
          <w:sz w:val="24"/>
          <w:szCs w:val="24"/>
        </w:rPr>
      </w:pPr>
      <w:r w:rsidRPr="008C750E">
        <w:rPr>
          <w:rFonts w:ascii="Book Antiqua" w:hAnsi="Book Antiqua" w:cs="Arial"/>
          <w:sz w:val="24"/>
          <w:szCs w:val="24"/>
        </w:rPr>
        <w:t xml:space="preserve">Por todo lo antes expuesto, la Comisión de Agricultura de la Cámara de Representantes del </w:t>
      </w:r>
      <w:r w:rsidR="008C750E">
        <w:rPr>
          <w:rFonts w:ascii="Book Antiqua" w:hAnsi="Book Antiqua" w:cs="Arial"/>
          <w:sz w:val="24"/>
          <w:szCs w:val="24"/>
        </w:rPr>
        <w:t>Gobierno de</w:t>
      </w:r>
      <w:r w:rsidRPr="008C750E">
        <w:rPr>
          <w:rFonts w:ascii="Book Antiqua" w:hAnsi="Book Antiqua" w:cs="Arial"/>
          <w:sz w:val="24"/>
          <w:szCs w:val="24"/>
        </w:rPr>
        <w:t xml:space="preserve"> Puerto Rico, previo estudio y consideración, tiene a bien someter su Informe con relación al Proyecto de la Cámara </w:t>
      </w:r>
      <w:r w:rsidR="008C750E">
        <w:rPr>
          <w:rFonts w:ascii="Book Antiqua" w:hAnsi="Book Antiqua" w:cs="Arial"/>
          <w:sz w:val="24"/>
          <w:szCs w:val="24"/>
        </w:rPr>
        <w:t>168</w:t>
      </w:r>
      <w:r w:rsidRPr="008C750E">
        <w:rPr>
          <w:rFonts w:ascii="Book Antiqua" w:hAnsi="Book Antiqua" w:cs="Arial"/>
          <w:sz w:val="24"/>
          <w:szCs w:val="24"/>
        </w:rPr>
        <w:t xml:space="preserve">, </w:t>
      </w:r>
      <w:r w:rsidRPr="008C750E">
        <w:rPr>
          <w:rFonts w:ascii="Book Antiqua" w:hAnsi="Book Antiqua" w:cs="Arial"/>
          <w:b/>
          <w:sz w:val="24"/>
          <w:szCs w:val="24"/>
        </w:rPr>
        <w:t>recomendando su aprobación</w:t>
      </w:r>
      <w:r w:rsidR="00A772F2" w:rsidRPr="008C750E">
        <w:rPr>
          <w:rFonts w:ascii="Book Antiqua" w:hAnsi="Book Antiqua" w:cs="Arial"/>
          <w:b/>
          <w:sz w:val="24"/>
          <w:szCs w:val="24"/>
        </w:rPr>
        <w:t>, sin enmiendas.</w:t>
      </w:r>
    </w:p>
    <w:p w14:paraId="3F124DAA" w14:textId="77777777" w:rsidR="006D486D" w:rsidRPr="008C750E" w:rsidRDefault="006D486D" w:rsidP="003D2ACB">
      <w:pPr>
        <w:jc w:val="both"/>
        <w:rPr>
          <w:rFonts w:ascii="Book Antiqua" w:hAnsi="Book Antiqua" w:cs="Arial"/>
          <w:b/>
          <w:sz w:val="24"/>
          <w:szCs w:val="24"/>
        </w:rPr>
      </w:pPr>
    </w:p>
    <w:p w14:paraId="25805E31" w14:textId="77777777" w:rsidR="006D486D" w:rsidRDefault="006D486D" w:rsidP="003D2ACB">
      <w:pPr>
        <w:jc w:val="both"/>
        <w:rPr>
          <w:rFonts w:ascii="Book Antiqua" w:hAnsi="Book Antiqua" w:cs="Arial"/>
          <w:b/>
        </w:rPr>
      </w:pPr>
    </w:p>
    <w:p w14:paraId="24B02EB6" w14:textId="46F99C0A" w:rsidR="006D486D" w:rsidRPr="006D486D" w:rsidRDefault="008C750E" w:rsidP="006D486D">
      <w:pPr>
        <w:pStyle w:val="NoSpacing"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Hon. Joe “Joito” Colón Rodríguez</w:t>
      </w:r>
    </w:p>
    <w:p w14:paraId="7E29159F" w14:textId="662D748E" w:rsidR="006D486D" w:rsidRPr="006D486D" w:rsidRDefault="006D486D" w:rsidP="006D486D">
      <w:pPr>
        <w:pStyle w:val="NoSpacing"/>
        <w:jc w:val="center"/>
        <w:rPr>
          <w:rFonts w:ascii="Book Antiqua" w:hAnsi="Book Antiqua"/>
          <w:b/>
          <w:bCs/>
          <w:sz w:val="24"/>
          <w:szCs w:val="24"/>
        </w:rPr>
      </w:pPr>
      <w:r w:rsidRPr="006D486D">
        <w:rPr>
          <w:rFonts w:ascii="Book Antiqua" w:hAnsi="Book Antiqua"/>
          <w:b/>
          <w:bCs/>
          <w:sz w:val="24"/>
          <w:szCs w:val="24"/>
        </w:rPr>
        <w:t>Presidente</w:t>
      </w:r>
    </w:p>
    <w:p w14:paraId="5A5B4745" w14:textId="5A96982E" w:rsidR="006D486D" w:rsidRPr="006D486D" w:rsidRDefault="006D486D" w:rsidP="006D486D">
      <w:pPr>
        <w:pStyle w:val="NoSpacing"/>
        <w:jc w:val="center"/>
        <w:rPr>
          <w:rFonts w:ascii="Book Antiqua" w:hAnsi="Book Antiqua"/>
          <w:b/>
          <w:bCs/>
          <w:sz w:val="24"/>
          <w:szCs w:val="24"/>
        </w:rPr>
      </w:pPr>
      <w:r w:rsidRPr="006D486D">
        <w:rPr>
          <w:rFonts w:ascii="Book Antiqua" w:hAnsi="Book Antiqua"/>
          <w:b/>
          <w:bCs/>
          <w:sz w:val="24"/>
          <w:szCs w:val="24"/>
        </w:rPr>
        <w:t>Comisi</w:t>
      </w:r>
      <w:r w:rsidR="00AD18DB">
        <w:rPr>
          <w:rFonts w:ascii="Book Antiqua" w:hAnsi="Book Antiqua"/>
          <w:b/>
          <w:bCs/>
          <w:sz w:val="24"/>
          <w:szCs w:val="24"/>
        </w:rPr>
        <w:t>ó</w:t>
      </w:r>
      <w:r w:rsidRPr="006D486D">
        <w:rPr>
          <w:rFonts w:ascii="Book Antiqua" w:hAnsi="Book Antiqua"/>
          <w:b/>
          <w:bCs/>
          <w:sz w:val="24"/>
          <w:szCs w:val="24"/>
        </w:rPr>
        <w:t>n de Agricultura</w:t>
      </w:r>
    </w:p>
    <w:p w14:paraId="745D4C52" w14:textId="77777777" w:rsidR="00F574E2" w:rsidRPr="00D312FE" w:rsidRDefault="00F574E2" w:rsidP="00D312FE">
      <w:pPr>
        <w:suppressLineNumbers/>
        <w:jc w:val="both"/>
        <w:rPr>
          <w:rFonts w:ascii="Book Antiqua" w:hAnsi="Book Antiqua"/>
          <w:lang w:val="es-ES_tradnl"/>
        </w:rPr>
      </w:pPr>
    </w:p>
    <w:p w14:paraId="2699B648" w14:textId="77777777" w:rsidR="00D312FE" w:rsidRDefault="00D312FE" w:rsidP="00D312FE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</w:p>
    <w:p w14:paraId="415499F0" w14:textId="77777777" w:rsidR="00D312FE" w:rsidRPr="00D312FE" w:rsidRDefault="00D312FE" w:rsidP="00D312FE">
      <w:pPr>
        <w:spacing w:after="0" w:line="240" w:lineRule="auto"/>
        <w:jc w:val="center"/>
        <w:rPr>
          <w:rFonts w:ascii="Book Antiqua" w:eastAsia="Batang" w:hAnsi="Book Antiqua" w:cs="Times New Roman"/>
          <w:b/>
          <w:smallCaps/>
          <w:kern w:val="0"/>
          <w:sz w:val="24"/>
          <w:szCs w:val="24"/>
          <w:lang w:val="es-ES_tradnl"/>
          <w14:ligatures w14:val="none"/>
        </w:rPr>
      </w:pPr>
    </w:p>
    <w:p w14:paraId="3382F823" w14:textId="77777777" w:rsidR="00D312FE" w:rsidRPr="00D312FE" w:rsidRDefault="00D312FE" w:rsidP="00D312FE">
      <w:pPr>
        <w:spacing w:after="0" w:line="240" w:lineRule="auto"/>
        <w:ind w:firstLine="720"/>
        <w:jc w:val="both"/>
        <w:rPr>
          <w:rFonts w:ascii="Book Antiqua" w:eastAsia="Batang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0F4D870B" w14:textId="77777777" w:rsidR="00C014D3" w:rsidRPr="00D312FE" w:rsidRDefault="00C014D3">
      <w:pPr>
        <w:rPr>
          <w:lang w:val="es-ES"/>
        </w:rPr>
      </w:pPr>
    </w:p>
    <w:sectPr w:rsidR="00C014D3" w:rsidRPr="00D312FE" w:rsidSect="005D74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F3761" w14:textId="77777777" w:rsidR="005D7422" w:rsidRDefault="005D7422" w:rsidP="005D7422">
      <w:pPr>
        <w:spacing w:after="0" w:line="240" w:lineRule="auto"/>
      </w:pPr>
      <w:r>
        <w:separator/>
      </w:r>
    </w:p>
  </w:endnote>
  <w:endnote w:type="continuationSeparator" w:id="0">
    <w:p w14:paraId="35134F8F" w14:textId="77777777" w:rsidR="005D7422" w:rsidRDefault="005D7422" w:rsidP="005D7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FA6B8" w14:textId="77777777" w:rsidR="005D7422" w:rsidRDefault="005D74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73F0" w14:textId="77777777" w:rsidR="005D7422" w:rsidRDefault="005D74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843CB" w14:textId="77777777" w:rsidR="005D7422" w:rsidRDefault="005D74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CDCDA" w14:textId="77777777" w:rsidR="005D7422" w:rsidRDefault="005D7422" w:rsidP="005D7422">
      <w:pPr>
        <w:spacing w:after="0" w:line="240" w:lineRule="auto"/>
      </w:pPr>
      <w:r>
        <w:separator/>
      </w:r>
    </w:p>
  </w:footnote>
  <w:footnote w:type="continuationSeparator" w:id="0">
    <w:p w14:paraId="25C8571F" w14:textId="77777777" w:rsidR="005D7422" w:rsidRDefault="005D7422" w:rsidP="005D7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64403" w14:textId="77777777" w:rsidR="005D7422" w:rsidRDefault="005D74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660628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C33DA49" w14:textId="490B6B00" w:rsidR="005D7422" w:rsidRDefault="005D742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707A69" w14:textId="77777777" w:rsidR="005D7422" w:rsidRDefault="005D742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F7180" w14:textId="77777777" w:rsidR="005D7422" w:rsidRDefault="005D74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0BA2B3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E5C323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17413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1DE6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2AE7EE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20C43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C6EED6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DB24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F522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63656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26479210">
    <w:abstractNumId w:val="9"/>
  </w:num>
  <w:num w:numId="2" w16cid:durableId="1709838115">
    <w:abstractNumId w:val="8"/>
  </w:num>
  <w:num w:numId="3" w16cid:durableId="1700427432">
    <w:abstractNumId w:val="7"/>
  </w:num>
  <w:num w:numId="4" w16cid:durableId="526678872">
    <w:abstractNumId w:val="6"/>
  </w:num>
  <w:num w:numId="5" w16cid:durableId="1562793584">
    <w:abstractNumId w:val="5"/>
  </w:num>
  <w:num w:numId="6" w16cid:durableId="2142771130">
    <w:abstractNumId w:val="4"/>
  </w:num>
  <w:num w:numId="7" w16cid:durableId="1489858348">
    <w:abstractNumId w:val="3"/>
  </w:num>
  <w:num w:numId="8" w16cid:durableId="268127603">
    <w:abstractNumId w:val="2"/>
  </w:num>
  <w:num w:numId="9" w16cid:durableId="901254793">
    <w:abstractNumId w:val="1"/>
  </w:num>
  <w:num w:numId="10" w16cid:durableId="1102065569">
    <w:abstractNumId w:val="0"/>
  </w:num>
  <w:num w:numId="11" w16cid:durableId="755857506">
    <w:abstractNumId w:val="9"/>
  </w:num>
  <w:num w:numId="12" w16cid:durableId="1552425632">
    <w:abstractNumId w:val="8"/>
  </w:num>
  <w:num w:numId="13" w16cid:durableId="122308525">
    <w:abstractNumId w:val="7"/>
  </w:num>
  <w:num w:numId="14" w16cid:durableId="38744575">
    <w:abstractNumId w:val="6"/>
  </w:num>
  <w:num w:numId="15" w16cid:durableId="934897981">
    <w:abstractNumId w:val="5"/>
  </w:num>
  <w:num w:numId="16" w16cid:durableId="1545293259">
    <w:abstractNumId w:val="4"/>
  </w:num>
  <w:num w:numId="17" w16cid:durableId="427117392">
    <w:abstractNumId w:val="3"/>
  </w:num>
  <w:num w:numId="18" w16cid:durableId="827330957">
    <w:abstractNumId w:val="2"/>
  </w:num>
  <w:num w:numId="19" w16cid:durableId="1780946737">
    <w:abstractNumId w:val="1"/>
  </w:num>
  <w:num w:numId="20" w16cid:durableId="206840931">
    <w:abstractNumId w:val="0"/>
  </w:num>
  <w:num w:numId="21" w16cid:durableId="2044279400">
    <w:abstractNumId w:val="9"/>
  </w:num>
  <w:num w:numId="22" w16cid:durableId="596791617">
    <w:abstractNumId w:val="8"/>
  </w:num>
  <w:num w:numId="23" w16cid:durableId="2057199788">
    <w:abstractNumId w:val="7"/>
  </w:num>
  <w:num w:numId="24" w16cid:durableId="95105701">
    <w:abstractNumId w:val="6"/>
  </w:num>
  <w:num w:numId="25" w16cid:durableId="648241879">
    <w:abstractNumId w:val="5"/>
  </w:num>
  <w:num w:numId="26" w16cid:durableId="2147115400">
    <w:abstractNumId w:val="4"/>
  </w:num>
  <w:num w:numId="27" w16cid:durableId="1690137168">
    <w:abstractNumId w:val="3"/>
  </w:num>
  <w:num w:numId="28" w16cid:durableId="474958494">
    <w:abstractNumId w:val="2"/>
  </w:num>
  <w:num w:numId="29" w16cid:durableId="886257912">
    <w:abstractNumId w:val="1"/>
  </w:num>
  <w:num w:numId="30" w16cid:durableId="2051689694">
    <w:abstractNumId w:val="0"/>
  </w:num>
  <w:num w:numId="31" w16cid:durableId="909509518">
    <w:abstractNumId w:val="9"/>
  </w:num>
  <w:num w:numId="32" w16cid:durableId="425032723">
    <w:abstractNumId w:val="8"/>
  </w:num>
  <w:num w:numId="33" w16cid:durableId="1573738930">
    <w:abstractNumId w:val="7"/>
  </w:num>
  <w:num w:numId="34" w16cid:durableId="122769016">
    <w:abstractNumId w:val="6"/>
  </w:num>
  <w:num w:numId="35" w16cid:durableId="171263783">
    <w:abstractNumId w:val="5"/>
  </w:num>
  <w:num w:numId="36" w16cid:durableId="523177717">
    <w:abstractNumId w:val="4"/>
  </w:num>
  <w:num w:numId="37" w16cid:durableId="1962422520">
    <w:abstractNumId w:val="3"/>
  </w:num>
  <w:num w:numId="38" w16cid:durableId="1517572284">
    <w:abstractNumId w:val="2"/>
  </w:num>
  <w:num w:numId="39" w16cid:durableId="1848908335">
    <w:abstractNumId w:val="1"/>
  </w:num>
  <w:num w:numId="40" w16cid:durableId="1886985558">
    <w:abstractNumId w:val="0"/>
  </w:num>
  <w:num w:numId="41" w16cid:durableId="1920168917">
    <w:abstractNumId w:val="9"/>
  </w:num>
  <w:num w:numId="42" w16cid:durableId="630093243">
    <w:abstractNumId w:val="8"/>
  </w:num>
  <w:num w:numId="43" w16cid:durableId="752777356">
    <w:abstractNumId w:val="7"/>
  </w:num>
  <w:num w:numId="44" w16cid:durableId="1375932431">
    <w:abstractNumId w:val="6"/>
  </w:num>
  <w:num w:numId="45" w16cid:durableId="1885830441">
    <w:abstractNumId w:val="5"/>
  </w:num>
  <w:num w:numId="46" w16cid:durableId="1354187457">
    <w:abstractNumId w:val="4"/>
  </w:num>
  <w:num w:numId="47" w16cid:durableId="2080594231">
    <w:abstractNumId w:val="3"/>
  </w:num>
  <w:num w:numId="48" w16cid:durableId="585845327">
    <w:abstractNumId w:val="2"/>
  </w:num>
  <w:num w:numId="49" w16cid:durableId="2000302273">
    <w:abstractNumId w:val="1"/>
  </w:num>
  <w:num w:numId="50" w16cid:durableId="1324965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2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2FE"/>
    <w:rsid w:val="00054154"/>
    <w:rsid w:val="00054A81"/>
    <w:rsid w:val="001B280E"/>
    <w:rsid w:val="00244F34"/>
    <w:rsid w:val="002456A2"/>
    <w:rsid w:val="00274AF2"/>
    <w:rsid w:val="002B7FF8"/>
    <w:rsid w:val="003C7034"/>
    <w:rsid w:val="003D2ACB"/>
    <w:rsid w:val="00411453"/>
    <w:rsid w:val="0047263B"/>
    <w:rsid w:val="004C03F0"/>
    <w:rsid w:val="004F22CF"/>
    <w:rsid w:val="0052165A"/>
    <w:rsid w:val="00577DE2"/>
    <w:rsid w:val="005D7422"/>
    <w:rsid w:val="005E6B50"/>
    <w:rsid w:val="006D486D"/>
    <w:rsid w:val="00737507"/>
    <w:rsid w:val="0076563A"/>
    <w:rsid w:val="0079518C"/>
    <w:rsid w:val="007A1A07"/>
    <w:rsid w:val="008C750E"/>
    <w:rsid w:val="009350E4"/>
    <w:rsid w:val="009624C5"/>
    <w:rsid w:val="009B3F96"/>
    <w:rsid w:val="009E4884"/>
    <w:rsid w:val="009E6B7C"/>
    <w:rsid w:val="00A772F2"/>
    <w:rsid w:val="00AA316A"/>
    <w:rsid w:val="00AA6B1E"/>
    <w:rsid w:val="00AD18DB"/>
    <w:rsid w:val="00B63C1B"/>
    <w:rsid w:val="00BD56C0"/>
    <w:rsid w:val="00C014D3"/>
    <w:rsid w:val="00C2498E"/>
    <w:rsid w:val="00CF0CB5"/>
    <w:rsid w:val="00D312FE"/>
    <w:rsid w:val="00DD4006"/>
    <w:rsid w:val="00E0194D"/>
    <w:rsid w:val="00E64D94"/>
    <w:rsid w:val="00EE1A67"/>
    <w:rsid w:val="00F0062C"/>
    <w:rsid w:val="00F574E2"/>
    <w:rsid w:val="00FB73CE"/>
    <w:rsid w:val="00FC7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95D4FE9"/>
  <w15:chartTrackingRefBased/>
  <w15:docId w15:val="{732800B4-3F54-4B72-B5EE-50E27A77B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A67"/>
    <w:rPr>
      <w:lang w:val="es-PR"/>
    </w:rPr>
  </w:style>
  <w:style w:type="paragraph" w:styleId="Heading2">
    <w:name w:val="heading 2"/>
    <w:basedOn w:val="Normal"/>
    <w:next w:val="Normal"/>
    <w:link w:val="Heading2Char"/>
    <w:qFormat/>
    <w:rsid w:val="00EE1A67"/>
    <w:pPr>
      <w:keepNext/>
      <w:spacing w:after="0" w:line="360" w:lineRule="auto"/>
      <w:jc w:val="center"/>
      <w:outlineLvl w:val="1"/>
    </w:pPr>
    <w:rPr>
      <w:rFonts w:ascii="Book Antiqua" w:eastAsia="Times New Roman" w:hAnsi="Book Antiqua" w:cs="Arial"/>
      <w:b/>
      <w:kern w:val="0"/>
      <w:sz w:val="28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64D94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rsid w:val="007A1A07"/>
    <w:pPr>
      <w:widowControl w:val="0"/>
      <w:tabs>
        <w:tab w:val="left" w:pos="-1440"/>
        <w:tab w:val="left" w:pos="-720"/>
      </w:tabs>
      <w:suppressAutoHyphens/>
      <w:spacing w:after="0" w:line="480" w:lineRule="auto"/>
      <w:jc w:val="both"/>
    </w:pPr>
    <w:rPr>
      <w:rFonts w:ascii="CG Times (W1)" w:eastAsia="Times New Roman" w:hAnsi="CG Times (W1)" w:cs="Times New Roman"/>
      <w:snapToGrid w:val="0"/>
      <w:spacing w:val="-3"/>
      <w:kern w:val="0"/>
      <w:sz w:val="24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rsid w:val="007A1A07"/>
    <w:rPr>
      <w:rFonts w:ascii="CG Times (W1)" w:eastAsia="Times New Roman" w:hAnsi="CG Times (W1)" w:cs="Times New Roman"/>
      <w:snapToGrid w:val="0"/>
      <w:spacing w:val="-3"/>
      <w:kern w:val="0"/>
      <w:sz w:val="24"/>
      <w:szCs w:val="20"/>
      <w:lang w:val="es-PR"/>
      <w14:ligatures w14:val="none"/>
    </w:rPr>
  </w:style>
  <w:style w:type="character" w:customStyle="1" w:styleId="Heading2Char">
    <w:name w:val="Heading 2 Char"/>
    <w:basedOn w:val="DefaultParagraphFont"/>
    <w:link w:val="Heading2"/>
    <w:rsid w:val="00EE1A67"/>
    <w:rPr>
      <w:rFonts w:ascii="Book Antiqua" w:eastAsia="Times New Roman" w:hAnsi="Book Antiqua" w:cs="Arial"/>
      <w:b/>
      <w:kern w:val="0"/>
      <w:sz w:val="28"/>
      <w:szCs w:val="20"/>
      <w:lang w:val="es-PR"/>
      <w14:ligatures w14:val="none"/>
    </w:rPr>
  </w:style>
  <w:style w:type="paragraph" w:styleId="NoSpacing">
    <w:name w:val="No Spacing"/>
    <w:uiPriority w:val="1"/>
    <w:qFormat/>
    <w:rsid w:val="006D486D"/>
    <w:pPr>
      <w:spacing w:after="0" w:line="240" w:lineRule="auto"/>
    </w:pPr>
    <w:rPr>
      <w:lang w:val="es-PR"/>
    </w:rPr>
  </w:style>
  <w:style w:type="paragraph" w:styleId="Header">
    <w:name w:val="header"/>
    <w:basedOn w:val="Normal"/>
    <w:link w:val="HeaderChar"/>
    <w:uiPriority w:val="99"/>
    <w:unhideWhenUsed/>
    <w:rsid w:val="005D74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7422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5D74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7422"/>
    <w:rPr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42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2cfd74-fd31-4aa6-878c-bb680d93a36f" xsi:nil="true"/>
    <Fechayhora xmlns="3b1eb823-70b0-4f33-beb9-33d50ec8fe8f" xsi:nil="true"/>
    <lcf76f155ced4ddcb4097134ff3c332f xmlns="3b1eb823-70b0-4f33-beb9-33d50ec8fe8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2" ma:contentTypeDescription="Crear nuevo documento." ma:contentTypeScope="" ma:versionID="06b8d2df38a9259aca58a4f32c5c5d6a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412af9a35c5d74b6f67142a319178332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A5B8FD-2612-4E22-8A46-78AAB26BBF00}">
  <ds:schemaRefs>
    <ds:schemaRef ds:uri="http://purl.org/dc/elements/1.1/"/>
    <ds:schemaRef ds:uri="3b1eb823-70b0-4f33-beb9-33d50ec8fe8f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fb2cfd74-fd31-4aa6-878c-bb680d93a36f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665DCA5-44FE-48BA-8726-64A0A08E28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6ECA0B-D6CE-4730-8A33-C022727D2E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787</Words>
  <Characters>4488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D. Rivera Miranda</dc:creator>
  <cp:keywords/>
  <dc:description/>
  <cp:lastModifiedBy>Kristal Rivera Sanchez</cp:lastModifiedBy>
  <cp:revision>2</cp:revision>
  <dcterms:created xsi:type="dcterms:W3CDTF">2025-03-10T16:56:00Z</dcterms:created>
  <dcterms:modified xsi:type="dcterms:W3CDTF">2025-03-10T16:56:00Z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0x01010069B19EBE0B571047BEF7F649D7ED2C8D</vt:lpwstr>
  </property>
</Properties>
</file>